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3D2E18" w14:textId="77777777" w:rsidR="00456AD3" w:rsidRDefault="00456AD3"/>
    <w:p w14:paraId="5CA13020" w14:textId="77777777" w:rsidR="005659D1" w:rsidRDefault="005659D1"/>
    <w:p w14:paraId="20850E1B" w14:textId="77777777" w:rsidR="00FC30B1" w:rsidRDefault="00FC30B1"/>
    <w:p w14:paraId="7617830A" w14:textId="77777777" w:rsidR="00A1435D" w:rsidRDefault="00A1435D"/>
    <w:tbl>
      <w:tblPr>
        <w:tblW w:w="9428" w:type="dxa"/>
        <w:tblInd w:w="-781" w:type="dxa"/>
        <w:tblLayout w:type="fixed"/>
        <w:tblCellMar>
          <w:left w:w="70" w:type="dxa"/>
          <w:right w:w="70" w:type="dxa"/>
        </w:tblCellMar>
        <w:tblLook w:val="0000" w:firstRow="0" w:lastRow="0" w:firstColumn="0" w:lastColumn="0" w:noHBand="0" w:noVBand="0"/>
      </w:tblPr>
      <w:tblGrid>
        <w:gridCol w:w="1277"/>
        <w:gridCol w:w="2976"/>
        <w:gridCol w:w="2538"/>
        <w:gridCol w:w="2637"/>
      </w:tblGrid>
      <w:tr w:rsidR="00F646F1" w14:paraId="281792F1" w14:textId="77777777" w:rsidTr="00C949DE">
        <w:tc>
          <w:tcPr>
            <w:tcW w:w="1277" w:type="dxa"/>
            <w:vMerge w:val="restart"/>
            <w:shd w:val="clear" w:color="auto" w:fill="auto"/>
          </w:tcPr>
          <w:p w14:paraId="3FD4FE59" w14:textId="77777777" w:rsidR="00F646F1" w:rsidRDefault="00684838" w:rsidP="004C6C9E">
            <w:r>
              <w:fldChar w:fldCharType="begin"/>
            </w:r>
            <w:r w:rsidR="00F646F1">
              <w:instrText xml:space="preserve">  </w:instrText>
            </w:r>
            <w:r>
              <w:fldChar w:fldCharType="end"/>
            </w:r>
          </w:p>
        </w:tc>
        <w:tc>
          <w:tcPr>
            <w:tcW w:w="2976" w:type="dxa"/>
            <w:shd w:val="clear" w:color="auto" w:fill="auto"/>
          </w:tcPr>
          <w:p w14:paraId="692E6D7A" w14:textId="77777777" w:rsidR="00F646F1" w:rsidRDefault="00684838" w:rsidP="004C6C9E">
            <w:r w:rsidRPr="00FC388E">
              <w:rPr>
                <w:b/>
              </w:rPr>
              <w:fldChar w:fldCharType="begin"/>
            </w:r>
            <w:r w:rsidR="00F646F1" w:rsidRPr="00FC388E">
              <w:rPr>
                <w:b/>
              </w:rPr>
              <w:instrText xml:space="preserve">  </w:instrText>
            </w:r>
            <w:r w:rsidRPr="00FC388E">
              <w:rPr>
                <w:b/>
              </w:rPr>
              <w:fldChar w:fldCharType="end"/>
            </w:r>
            <w:r w:rsidRPr="00FC388E">
              <w:rPr>
                <w:b/>
              </w:rPr>
              <w:fldChar w:fldCharType="begin"/>
            </w:r>
            <w:r w:rsidR="00F646F1" w:rsidRPr="00FC388E">
              <w:rPr>
                <w:b/>
              </w:rPr>
              <w:instrText xml:space="preserve">  </w:instrText>
            </w:r>
            <w:r w:rsidRPr="00FC388E">
              <w:rPr>
                <w:b/>
              </w:rPr>
              <w:fldChar w:fldCharType="end"/>
            </w:r>
          </w:p>
        </w:tc>
        <w:tc>
          <w:tcPr>
            <w:tcW w:w="2538" w:type="dxa"/>
          </w:tcPr>
          <w:p w14:paraId="352AD6A9" w14:textId="77777777" w:rsidR="00F646F1" w:rsidRDefault="00F646F1" w:rsidP="004C6C9E">
            <w:pPr>
              <w:spacing w:before="120"/>
              <w:rPr>
                <w:rFonts w:ascii="Arial" w:hAnsi="Arial" w:cs="Arial"/>
                <w:sz w:val="16"/>
                <w:szCs w:val="16"/>
              </w:rPr>
            </w:pPr>
            <w:r>
              <w:rPr>
                <w:rFonts w:ascii="Arial" w:hAnsi="Arial" w:cs="Arial"/>
                <w:sz w:val="16"/>
                <w:szCs w:val="16"/>
              </w:rPr>
              <w:t>Datum</w:t>
            </w:r>
          </w:p>
        </w:tc>
        <w:tc>
          <w:tcPr>
            <w:tcW w:w="2637" w:type="dxa"/>
          </w:tcPr>
          <w:p w14:paraId="4779D61B" w14:textId="77777777" w:rsidR="00F646F1" w:rsidRDefault="00F646F1" w:rsidP="004C6C9E">
            <w:pPr>
              <w:spacing w:before="120"/>
              <w:rPr>
                <w:rFonts w:ascii="Arial" w:hAnsi="Arial" w:cs="Arial"/>
                <w:sz w:val="16"/>
                <w:szCs w:val="16"/>
              </w:rPr>
            </w:pPr>
            <w:r>
              <w:rPr>
                <w:rFonts w:ascii="Arial" w:hAnsi="Arial" w:cs="Arial"/>
                <w:sz w:val="16"/>
                <w:szCs w:val="16"/>
              </w:rPr>
              <w:t>Vår ref</w:t>
            </w:r>
          </w:p>
        </w:tc>
      </w:tr>
      <w:tr w:rsidR="00F646F1" w14:paraId="272C158D" w14:textId="77777777" w:rsidTr="00C949DE">
        <w:tc>
          <w:tcPr>
            <w:tcW w:w="1277" w:type="dxa"/>
            <w:vMerge/>
            <w:shd w:val="clear" w:color="auto" w:fill="auto"/>
          </w:tcPr>
          <w:p w14:paraId="2B6CE5D1" w14:textId="77777777" w:rsidR="00F646F1" w:rsidRDefault="00F646F1" w:rsidP="004C6C9E"/>
        </w:tc>
        <w:tc>
          <w:tcPr>
            <w:tcW w:w="2976" w:type="dxa"/>
            <w:shd w:val="clear" w:color="auto" w:fill="auto"/>
          </w:tcPr>
          <w:p w14:paraId="0BB95A98" w14:textId="77777777" w:rsidR="00F646F1" w:rsidRPr="00F646F1" w:rsidRDefault="00F646F1" w:rsidP="004C6C9E">
            <w:pPr>
              <w:rPr>
                <w:szCs w:val="24"/>
              </w:rPr>
            </w:pPr>
          </w:p>
        </w:tc>
        <w:tc>
          <w:tcPr>
            <w:tcW w:w="2538" w:type="dxa"/>
          </w:tcPr>
          <w:p w14:paraId="60D540A0" w14:textId="55E3763E" w:rsidR="00F646F1" w:rsidRPr="00F646F1" w:rsidRDefault="00B414E6" w:rsidP="005C4D4C">
            <w:pPr>
              <w:rPr>
                <w:szCs w:val="24"/>
              </w:rPr>
            </w:pPr>
            <w:r>
              <w:rPr>
                <w:szCs w:val="24"/>
              </w:rPr>
              <w:t>2024-0</w:t>
            </w:r>
            <w:r w:rsidR="00071416">
              <w:rPr>
                <w:szCs w:val="24"/>
              </w:rPr>
              <w:t>9-0</w:t>
            </w:r>
            <w:r w:rsidR="003045F7">
              <w:rPr>
                <w:szCs w:val="24"/>
              </w:rPr>
              <w:t>4</w:t>
            </w:r>
          </w:p>
        </w:tc>
        <w:tc>
          <w:tcPr>
            <w:tcW w:w="2637" w:type="dxa"/>
          </w:tcPr>
          <w:p w14:paraId="701D17EF" w14:textId="77777777" w:rsidR="00C1629B" w:rsidRPr="00F646F1" w:rsidRDefault="00BF0C64" w:rsidP="004C6C9E">
            <w:pPr>
              <w:rPr>
                <w:szCs w:val="24"/>
              </w:rPr>
            </w:pPr>
            <w:r>
              <w:rPr>
                <w:szCs w:val="24"/>
              </w:rPr>
              <w:t>Rolf Sjöblom</w:t>
            </w:r>
          </w:p>
        </w:tc>
      </w:tr>
      <w:tr w:rsidR="00F646F1" w14:paraId="74252ACA" w14:textId="77777777" w:rsidTr="00C949DE">
        <w:tc>
          <w:tcPr>
            <w:tcW w:w="1277" w:type="dxa"/>
            <w:vMerge/>
            <w:shd w:val="clear" w:color="auto" w:fill="auto"/>
          </w:tcPr>
          <w:p w14:paraId="61438116" w14:textId="77777777" w:rsidR="00F646F1" w:rsidRDefault="00F646F1" w:rsidP="004C6C9E"/>
        </w:tc>
        <w:tc>
          <w:tcPr>
            <w:tcW w:w="2976" w:type="dxa"/>
            <w:shd w:val="clear" w:color="auto" w:fill="auto"/>
          </w:tcPr>
          <w:p w14:paraId="75BC120A" w14:textId="77777777" w:rsidR="00F646F1" w:rsidRPr="00F646F1" w:rsidRDefault="00F646F1" w:rsidP="004C6C9E">
            <w:pPr>
              <w:rPr>
                <w:szCs w:val="24"/>
              </w:rPr>
            </w:pPr>
          </w:p>
        </w:tc>
        <w:tc>
          <w:tcPr>
            <w:tcW w:w="2538" w:type="dxa"/>
          </w:tcPr>
          <w:p w14:paraId="4B0CFCCC" w14:textId="77777777" w:rsidR="00F646F1" w:rsidRPr="00F646F1" w:rsidRDefault="00F646F1" w:rsidP="004C6C9E">
            <w:pPr>
              <w:rPr>
                <w:szCs w:val="24"/>
              </w:rPr>
            </w:pPr>
          </w:p>
        </w:tc>
        <w:tc>
          <w:tcPr>
            <w:tcW w:w="2637" w:type="dxa"/>
          </w:tcPr>
          <w:p w14:paraId="4C4AFEFE" w14:textId="77777777" w:rsidR="00F646F1" w:rsidRDefault="00684838" w:rsidP="004C6C9E">
            <w:r>
              <w:fldChar w:fldCharType="begin"/>
            </w:r>
            <w:r w:rsidR="00F646F1">
              <w:instrText xml:space="preserve">  </w:instrText>
            </w:r>
            <w:r>
              <w:fldChar w:fldCharType="end"/>
            </w:r>
          </w:p>
        </w:tc>
      </w:tr>
      <w:tr w:rsidR="00F646F1" w:rsidRPr="00522BB8" w14:paraId="32C48DB3" w14:textId="77777777" w:rsidTr="00C949DE">
        <w:tc>
          <w:tcPr>
            <w:tcW w:w="1277" w:type="dxa"/>
            <w:vMerge/>
            <w:shd w:val="clear" w:color="auto" w:fill="auto"/>
          </w:tcPr>
          <w:p w14:paraId="50E78363" w14:textId="77777777" w:rsidR="00F646F1" w:rsidRPr="00522BB8" w:rsidRDefault="00F646F1" w:rsidP="004C6C9E">
            <w:pPr>
              <w:rPr>
                <w:rFonts w:ascii="Arial" w:hAnsi="Arial" w:cs="Arial"/>
                <w:sz w:val="16"/>
                <w:szCs w:val="16"/>
              </w:rPr>
            </w:pPr>
          </w:p>
        </w:tc>
        <w:tc>
          <w:tcPr>
            <w:tcW w:w="2976" w:type="dxa"/>
            <w:shd w:val="clear" w:color="auto" w:fill="auto"/>
          </w:tcPr>
          <w:p w14:paraId="5CA85E7B" w14:textId="77777777" w:rsidR="00F646F1" w:rsidRPr="00F646F1" w:rsidRDefault="00F646F1" w:rsidP="004C6C9E">
            <w:pPr>
              <w:rPr>
                <w:szCs w:val="24"/>
              </w:rPr>
            </w:pPr>
          </w:p>
        </w:tc>
        <w:tc>
          <w:tcPr>
            <w:tcW w:w="2538" w:type="dxa"/>
          </w:tcPr>
          <w:p w14:paraId="423D75A4" w14:textId="77777777" w:rsidR="00F646F1" w:rsidRPr="00F646F1" w:rsidRDefault="00F646F1" w:rsidP="004C6C9E">
            <w:pPr>
              <w:rPr>
                <w:szCs w:val="24"/>
              </w:rPr>
            </w:pPr>
          </w:p>
        </w:tc>
        <w:tc>
          <w:tcPr>
            <w:tcW w:w="2637" w:type="dxa"/>
          </w:tcPr>
          <w:p w14:paraId="4AD6F011" w14:textId="77777777" w:rsidR="00F646F1" w:rsidRPr="00522BB8" w:rsidRDefault="00F646F1" w:rsidP="004C6C9E">
            <w:pPr>
              <w:spacing w:before="120"/>
              <w:rPr>
                <w:rFonts w:ascii="Arial" w:hAnsi="Arial" w:cs="Arial"/>
                <w:sz w:val="16"/>
                <w:szCs w:val="16"/>
              </w:rPr>
            </w:pPr>
            <w:r>
              <w:rPr>
                <w:rFonts w:ascii="Arial" w:hAnsi="Arial" w:cs="Arial"/>
                <w:sz w:val="16"/>
                <w:szCs w:val="16"/>
              </w:rPr>
              <w:t>Er ref</w:t>
            </w:r>
            <w:r w:rsidR="00684838" w:rsidRPr="00522BB8">
              <w:rPr>
                <w:rFonts w:ascii="Arial" w:hAnsi="Arial" w:cs="Arial"/>
                <w:sz w:val="16"/>
                <w:szCs w:val="16"/>
              </w:rPr>
              <w:fldChar w:fldCharType="begin"/>
            </w:r>
            <w:r w:rsidRPr="00522BB8">
              <w:rPr>
                <w:rFonts w:ascii="Arial" w:hAnsi="Arial" w:cs="Arial"/>
                <w:sz w:val="16"/>
                <w:szCs w:val="16"/>
              </w:rPr>
              <w:instrText xml:space="preserve">  </w:instrText>
            </w:r>
            <w:r w:rsidR="00684838" w:rsidRPr="00522BB8">
              <w:rPr>
                <w:rFonts w:ascii="Arial" w:hAnsi="Arial" w:cs="Arial"/>
                <w:sz w:val="16"/>
                <w:szCs w:val="16"/>
              </w:rPr>
              <w:fldChar w:fldCharType="end"/>
            </w:r>
          </w:p>
        </w:tc>
      </w:tr>
      <w:tr w:rsidR="00F646F1" w14:paraId="51E6C418" w14:textId="77777777" w:rsidTr="00C949DE">
        <w:tc>
          <w:tcPr>
            <w:tcW w:w="1277" w:type="dxa"/>
            <w:vMerge/>
            <w:shd w:val="clear" w:color="auto" w:fill="auto"/>
          </w:tcPr>
          <w:p w14:paraId="397CD77B" w14:textId="77777777" w:rsidR="00F646F1" w:rsidRPr="00FC388E" w:rsidRDefault="00F646F1" w:rsidP="004C6C9E">
            <w:pPr>
              <w:rPr>
                <w:b/>
              </w:rPr>
            </w:pPr>
          </w:p>
        </w:tc>
        <w:tc>
          <w:tcPr>
            <w:tcW w:w="2976" w:type="dxa"/>
            <w:shd w:val="clear" w:color="auto" w:fill="auto"/>
          </w:tcPr>
          <w:p w14:paraId="05636028" w14:textId="77777777" w:rsidR="00F646F1" w:rsidRPr="00F646F1" w:rsidRDefault="00F646F1" w:rsidP="004C6C9E">
            <w:pPr>
              <w:rPr>
                <w:b/>
                <w:szCs w:val="24"/>
              </w:rPr>
            </w:pPr>
          </w:p>
        </w:tc>
        <w:tc>
          <w:tcPr>
            <w:tcW w:w="2538" w:type="dxa"/>
          </w:tcPr>
          <w:p w14:paraId="506C832C" w14:textId="77777777" w:rsidR="00F646F1" w:rsidRPr="00F646F1" w:rsidRDefault="00F646F1" w:rsidP="004C6C9E">
            <w:pPr>
              <w:rPr>
                <w:szCs w:val="24"/>
              </w:rPr>
            </w:pPr>
          </w:p>
        </w:tc>
        <w:tc>
          <w:tcPr>
            <w:tcW w:w="2637" w:type="dxa"/>
          </w:tcPr>
          <w:p w14:paraId="6DF10201" w14:textId="4DCB5CA3" w:rsidR="00D63B6A" w:rsidRPr="0011337A" w:rsidRDefault="00B414E6" w:rsidP="00C07FBB">
            <w:pPr>
              <w:rPr>
                <w:szCs w:val="24"/>
              </w:rPr>
            </w:pPr>
            <w:r>
              <w:rPr>
                <w:szCs w:val="24"/>
              </w:rPr>
              <w:t>Carolyn Pearce</w:t>
            </w:r>
          </w:p>
        </w:tc>
      </w:tr>
    </w:tbl>
    <w:p w14:paraId="1CFD9D92" w14:textId="77777777" w:rsidR="00F07818" w:rsidRPr="00B414E6" w:rsidRDefault="00F07818" w:rsidP="00F646F1">
      <w:pPr>
        <w:tabs>
          <w:tab w:val="left" w:pos="3912"/>
          <w:tab w:val="left" w:pos="6521"/>
          <w:tab w:val="left" w:pos="8647"/>
        </w:tabs>
        <w:rPr>
          <w:b/>
          <w:lang w:val="en-US"/>
        </w:rPr>
      </w:pPr>
    </w:p>
    <w:p w14:paraId="48929D24" w14:textId="1C24A153" w:rsidR="00564290" w:rsidRPr="00B414E6" w:rsidRDefault="00B414E6" w:rsidP="00551C04">
      <w:pPr>
        <w:tabs>
          <w:tab w:val="left" w:pos="3912"/>
          <w:tab w:val="left" w:pos="6521"/>
          <w:tab w:val="left" w:pos="8647"/>
        </w:tabs>
        <w:rPr>
          <w:b/>
          <w:bCs/>
          <w:sz w:val="32"/>
          <w:szCs w:val="32"/>
          <w:lang w:val="en-US"/>
        </w:rPr>
      </w:pPr>
      <w:r w:rsidRPr="005A0ABF">
        <w:rPr>
          <w:b/>
          <w:bCs/>
          <w:sz w:val="32"/>
          <w:szCs w:val="32"/>
          <w:lang w:val="en-US"/>
        </w:rPr>
        <w:t>DRAFT</w:t>
      </w:r>
      <w:r w:rsidRPr="00B414E6">
        <w:rPr>
          <w:b/>
          <w:bCs/>
          <w:sz w:val="32"/>
          <w:szCs w:val="32"/>
          <w:lang w:val="en-US"/>
        </w:rPr>
        <w:t xml:space="preserve"> </w:t>
      </w:r>
    </w:p>
    <w:p w14:paraId="3BA34346" w14:textId="77777777" w:rsidR="00712E1C" w:rsidRPr="00B414E6" w:rsidRDefault="002E0391" w:rsidP="00551C04">
      <w:pPr>
        <w:tabs>
          <w:tab w:val="left" w:pos="3912"/>
          <w:tab w:val="left" w:pos="6521"/>
          <w:tab w:val="left" w:pos="8647"/>
        </w:tabs>
        <w:rPr>
          <w:szCs w:val="24"/>
          <w:lang w:val="en-US"/>
        </w:rPr>
      </w:pPr>
      <w:r w:rsidRPr="00B414E6">
        <w:rPr>
          <w:b/>
          <w:noProof/>
          <w:lang w:val="en-US"/>
        </w:rPr>
        <w:drawing>
          <wp:anchor distT="0" distB="0" distL="114300" distR="114300" simplePos="0" relativeHeight="251657216" behindDoc="0" locked="0" layoutInCell="1" allowOverlap="1" wp14:anchorId="077FBEF0" wp14:editId="4ACCA593">
            <wp:simplePos x="0" y="0"/>
            <wp:positionH relativeFrom="page">
              <wp:posOffset>720090</wp:posOffset>
            </wp:positionH>
            <wp:positionV relativeFrom="page">
              <wp:posOffset>720090</wp:posOffset>
            </wp:positionV>
            <wp:extent cx="647700" cy="661035"/>
            <wp:effectExtent l="19050" t="0" r="0" b="0"/>
            <wp:wrapTopAndBottom/>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647700" cy="661035"/>
                    </a:xfrm>
                    <a:prstGeom prst="rect">
                      <a:avLst/>
                    </a:prstGeom>
                    <a:noFill/>
                    <a:ln w="9525">
                      <a:noFill/>
                      <a:miter lim="800000"/>
                      <a:headEnd/>
                      <a:tailEnd/>
                    </a:ln>
                  </pic:spPr>
                </pic:pic>
              </a:graphicData>
            </a:graphic>
          </wp:anchor>
        </w:drawing>
      </w:r>
      <w:bookmarkStart w:id="0" w:name="_Toc82424284"/>
      <w:bookmarkStart w:id="1" w:name="_Toc82574279"/>
      <w:bookmarkStart w:id="2" w:name="_Toc93397037"/>
    </w:p>
    <w:p w14:paraId="01589C11" w14:textId="77777777" w:rsidR="003A6D4C" w:rsidRPr="00B414E6" w:rsidRDefault="002E0391" w:rsidP="003A6D4C">
      <w:pPr>
        <w:tabs>
          <w:tab w:val="left" w:pos="3912"/>
          <w:tab w:val="left" w:pos="6521"/>
          <w:tab w:val="left" w:pos="8647"/>
        </w:tabs>
        <w:rPr>
          <w:b/>
          <w:szCs w:val="24"/>
          <w:lang w:val="en-US"/>
        </w:rPr>
      </w:pPr>
      <w:r w:rsidRPr="00B414E6">
        <w:rPr>
          <w:b/>
          <w:noProof/>
          <w:szCs w:val="24"/>
          <w:lang w:val="en-US"/>
        </w:rPr>
        <w:drawing>
          <wp:anchor distT="0" distB="0" distL="114300" distR="114300" simplePos="0" relativeHeight="251658240" behindDoc="0" locked="0" layoutInCell="1" allowOverlap="1" wp14:anchorId="27F8CE92" wp14:editId="0F198C89">
            <wp:simplePos x="0" y="0"/>
            <wp:positionH relativeFrom="page">
              <wp:posOffset>720090</wp:posOffset>
            </wp:positionH>
            <wp:positionV relativeFrom="page">
              <wp:posOffset>720090</wp:posOffset>
            </wp:positionV>
            <wp:extent cx="647700" cy="661035"/>
            <wp:effectExtent l="19050" t="0" r="0" b="0"/>
            <wp:wrapTopAndBottom/>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647700" cy="661035"/>
                    </a:xfrm>
                    <a:prstGeom prst="rect">
                      <a:avLst/>
                    </a:prstGeom>
                    <a:noFill/>
                    <a:ln w="9525">
                      <a:noFill/>
                      <a:miter lim="800000"/>
                      <a:headEnd/>
                      <a:tailEnd/>
                    </a:ln>
                  </pic:spPr>
                </pic:pic>
              </a:graphicData>
            </a:graphic>
          </wp:anchor>
        </w:drawing>
      </w:r>
    </w:p>
    <w:tbl>
      <w:tblPr>
        <w:tblpPr w:leftFromText="141" w:rightFromText="141" w:vertAnchor="text" w:horzAnchor="margin" w:tblpY="-18"/>
        <w:tblW w:w="8575" w:type="dxa"/>
        <w:tblLayout w:type="fixed"/>
        <w:tblCellMar>
          <w:left w:w="70" w:type="dxa"/>
          <w:right w:w="70" w:type="dxa"/>
        </w:tblCellMar>
        <w:tblLook w:val="0000" w:firstRow="0" w:lastRow="0" w:firstColumn="0" w:lastColumn="0" w:noHBand="0" w:noVBand="0"/>
      </w:tblPr>
      <w:tblGrid>
        <w:gridCol w:w="3472"/>
        <w:gridCol w:w="5103"/>
      </w:tblGrid>
      <w:tr w:rsidR="00AE7620" w:rsidRPr="00B414E6" w14:paraId="627D7523" w14:textId="77777777" w:rsidTr="002A0E40">
        <w:trPr>
          <w:trHeight w:val="148"/>
        </w:trPr>
        <w:tc>
          <w:tcPr>
            <w:tcW w:w="3472" w:type="dxa"/>
          </w:tcPr>
          <w:p w14:paraId="3F67DE2A" w14:textId="77777777" w:rsidR="00AE7620" w:rsidRPr="00B414E6" w:rsidRDefault="00AE7620" w:rsidP="00AE7620">
            <w:pPr>
              <w:tabs>
                <w:tab w:val="left" w:pos="3912"/>
                <w:tab w:val="left" w:pos="6521"/>
                <w:tab w:val="left" w:pos="8647"/>
              </w:tabs>
              <w:rPr>
                <w:szCs w:val="24"/>
                <w:lang w:val="en-US"/>
              </w:rPr>
            </w:pPr>
          </w:p>
        </w:tc>
        <w:tc>
          <w:tcPr>
            <w:tcW w:w="5103" w:type="dxa"/>
          </w:tcPr>
          <w:p w14:paraId="0EC2CE9F" w14:textId="79A2380C" w:rsidR="00AE7620" w:rsidRPr="00B414E6" w:rsidRDefault="00B414E6" w:rsidP="00AE7620">
            <w:pPr>
              <w:rPr>
                <w:szCs w:val="24"/>
                <w:lang w:val="en-US"/>
              </w:rPr>
            </w:pPr>
            <w:r>
              <w:rPr>
                <w:szCs w:val="24"/>
                <w:lang w:val="en-US"/>
              </w:rPr>
              <w:t>PNNL</w:t>
            </w:r>
          </w:p>
        </w:tc>
      </w:tr>
      <w:tr w:rsidR="00AE7620" w:rsidRPr="00B414E6" w14:paraId="04D6A67B" w14:textId="77777777" w:rsidTr="002A0E40">
        <w:tc>
          <w:tcPr>
            <w:tcW w:w="3472" w:type="dxa"/>
          </w:tcPr>
          <w:p w14:paraId="0203B595" w14:textId="77777777" w:rsidR="00AE7620" w:rsidRPr="00B414E6" w:rsidRDefault="00AE7620" w:rsidP="00AE7620">
            <w:pPr>
              <w:rPr>
                <w:szCs w:val="24"/>
                <w:lang w:val="en-US"/>
              </w:rPr>
            </w:pPr>
          </w:p>
        </w:tc>
        <w:tc>
          <w:tcPr>
            <w:tcW w:w="5103" w:type="dxa"/>
          </w:tcPr>
          <w:p w14:paraId="6359BDE3" w14:textId="12AEBE05" w:rsidR="00AE7620" w:rsidRPr="00B414E6" w:rsidRDefault="00B414E6" w:rsidP="00AE7620">
            <w:pPr>
              <w:rPr>
                <w:szCs w:val="24"/>
                <w:lang w:val="en-US"/>
              </w:rPr>
            </w:pPr>
            <w:r>
              <w:rPr>
                <w:szCs w:val="24"/>
                <w:lang w:val="en-US"/>
              </w:rPr>
              <w:t>Carolyn Pearce</w:t>
            </w:r>
          </w:p>
        </w:tc>
      </w:tr>
      <w:tr w:rsidR="00AE7620" w:rsidRPr="00B414E6" w14:paraId="4FD020E8" w14:textId="77777777" w:rsidTr="002A0E40">
        <w:tc>
          <w:tcPr>
            <w:tcW w:w="3472" w:type="dxa"/>
          </w:tcPr>
          <w:p w14:paraId="39BD6E36" w14:textId="77777777" w:rsidR="00AE7620" w:rsidRPr="00B414E6" w:rsidRDefault="00AE7620" w:rsidP="00AE7620">
            <w:pPr>
              <w:tabs>
                <w:tab w:val="left" w:pos="3912"/>
                <w:tab w:val="left" w:pos="6521"/>
                <w:tab w:val="left" w:pos="8647"/>
              </w:tabs>
              <w:rPr>
                <w:szCs w:val="24"/>
                <w:lang w:val="en-US"/>
              </w:rPr>
            </w:pPr>
          </w:p>
        </w:tc>
        <w:tc>
          <w:tcPr>
            <w:tcW w:w="5103" w:type="dxa"/>
          </w:tcPr>
          <w:p w14:paraId="3339E9EE" w14:textId="77777777" w:rsidR="00AE7620" w:rsidRPr="00B414E6" w:rsidRDefault="00AE7620" w:rsidP="00AE7620">
            <w:pPr>
              <w:rPr>
                <w:szCs w:val="24"/>
                <w:lang w:val="en-US"/>
              </w:rPr>
            </w:pPr>
          </w:p>
        </w:tc>
      </w:tr>
      <w:tr w:rsidR="002A0E40" w:rsidRPr="00B414E6" w14:paraId="3A961B78" w14:textId="77777777" w:rsidTr="002A0E40">
        <w:trPr>
          <w:trHeight w:val="186"/>
        </w:trPr>
        <w:tc>
          <w:tcPr>
            <w:tcW w:w="3472" w:type="dxa"/>
          </w:tcPr>
          <w:p w14:paraId="7E8B4F20" w14:textId="77777777" w:rsidR="002A0E40" w:rsidRPr="00B414E6" w:rsidRDefault="002A0E40" w:rsidP="002A0E40">
            <w:pPr>
              <w:tabs>
                <w:tab w:val="left" w:pos="3912"/>
                <w:tab w:val="left" w:pos="6521"/>
                <w:tab w:val="left" w:pos="8647"/>
              </w:tabs>
              <w:rPr>
                <w:szCs w:val="24"/>
                <w:lang w:val="en-US"/>
              </w:rPr>
            </w:pPr>
          </w:p>
        </w:tc>
        <w:tc>
          <w:tcPr>
            <w:tcW w:w="5103" w:type="dxa"/>
          </w:tcPr>
          <w:p w14:paraId="41677F94" w14:textId="77777777" w:rsidR="002A0E40" w:rsidRPr="00B414E6" w:rsidRDefault="002A0E40" w:rsidP="002A0E40">
            <w:pPr>
              <w:rPr>
                <w:szCs w:val="24"/>
                <w:lang w:val="en-US"/>
              </w:rPr>
            </w:pPr>
          </w:p>
        </w:tc>
      </w:tr>
    </w:tbl>
    <w:p w14:paraId="2BA8A81B" w14:textId="77777777" w:rsidR="009A6DBC" w:rsidRPr="00B414E6" w:rsidRDefault="009A6DBC" w:rsidP="006645EE">
      <w:pPr>
        <w:jc w:val="center"/>
        <w:rPr>
          <w:rFonts w:ascii="Arial" w:hAnsi="Arial" w:cs="Arial"/>
          <w:b/>
          <w:sz w:val="40"/>
          <w:szCs w:val="40"/>
          <w:lang w:val="en-US"/>
        </w:rPr>
      </w:pPr>
      <w:bookmarkStart w:id="3" w:name="_Toc96136914"/>
      <w:bookmarkStart w:id="4" w:name="_Toc96137105"/>
      <w:bookmarkStart w:id="5" w:name="_Toc369242062"/>
      <w:bookmarkStart w:id="6" w:name="_Toc369242168"/>
      <w:bookmarkStart w:id="7" w:name="_Toc369242357"/>
      <w:bookmarkEnd w:id="0"/>
      <w:bookmarkEnd w:id="1"/>
      <w:bookmarkEnd w:id="2"/>
    </w:p>
    <w:p w14:paraId="0045E1AA" w14:textId="77777777" w:rsidR="008A1189" w:rsidRPr="00B414E6" w:rsidRDefault="008A1189" w:rsidP="006645EE">
      <w:pPr>
        <w:jc w:val="center"/>
        <w:rPr>
          <w:rFonts w:ascii="Arial" w:hAnsi="Arial" w:cs="Arial"/>
          <w:b/>
          <w:sz w:val="40"/>
          <w:szCs w:val="40"/>
          <w:lang w:val="en-US"/>
        </w:rPr>
      </w:pPr>
    </w:p>
    <w:p w14:paraId="13EEDFAC" w14:textId="77777777" w:rsidR="009E3555" w:rsidRPr="00B414E6" w:rsidRDefault="009E3555" w:rsidP="006645EE">
      <w:pPr>
        <w:jc w:val="center"/>
        <w:rPr>
          <w:rFonts w:ascii="Arial" w:hAnsi="Arial" w:cs="Arial"/>
          <w:b/>
          <w:sz w:val="40"/>
          <w:szCs w:val="40"/>
          <w:lang w:val="en-US"/>
        </w:rPr>
      </w:pPr>
    </w:p>
    <w:bookmarkEnd w:id="3"/>
    <w:bookmarkEnd w:id="4"/>
    <w:bookmarkEnd w:id="5"/>
    <w:bookmarkEnd w:id="6"/>
    <w:bookmarkEnd w:id="7"/>
    <w:p w14:paraId="4E0783B4" w14:textId="19506C5F" w:rsidR="00551C04" w:rsidRPr="00B414E6" w:rsidRDefault="005A0ABF" w:rsidP="00AE7620">
      <w:pPr>
        <w:ind w:left="-709" w:right="-152"/>
        <w:jc w:val="center"/>
        <w:rPr>
          <w:sz w:val="28"/>
          <w:lang w:val="en-US"/>
        </w:rPr>
      </w:pPr>
      <w:r>
        <w:rPr>
          <w:rFonts w:ascii="Arial" w:hAnsi="Arial" w:cs="Arial"/>
          <w:b/>
          <w:kern w:val="28"/>
          <w:sz w:val="52"/>
          <w:szCs w:val="52"/>
          <w:lang w:val="en-US"/>
        </w:rPr>
        <w:t xml:space="preserve">Information search on influence of heat on the stone material in the vitrified wall at </w:t>
      </w:r>
      <w:proofErr w:type="spellStart"/>
      <w:r>
        <w:rPr>
          <w:rFonts w:ascii="Arial" w:hAnsi="Arial" w:cs="Arial"/>
          <w:b/>
          <w:kern w:val="28"/>
          <w:sz w:val="52"/>
          <w:szCs w:val="52"/>
          <w:lang w:val="en-US"/>
        </w:rPr>
        <w:t>Broborg</w:t>
      </w:r>
      <w:proofErr w:type="spellEnd"/>
    </w:p>
    <w:p w14:paraId="11547DC5" w14:textId="77777777" w:rsidR="008A1126" w:rsidRPr="00B414E6" w:rsidRDefault="008A1126" w:rsidP="008A1126">
      <w:pPr>
        <w:ind w:left="-720" w:right="-152"/>
        <w:jc w:val="center"/>
        <w:rPr>
          <w:rFonts w:ascii="Arial" w:hAnsi="Arial"/>
          <w:b/>
          <w:bCs/>
          <w:sz w:val="40"/>
          <w:szCs w:val="40"/>
          <w:lang w:val="en-US"/>
        </w:rPr>
      </w:pPr>
    </w:p>
    <w:p w14:paraId="7169B166" w14:textId="6F88024D" w:rsidR="001F26BF" w:rsidRPr="00971171" w:rsidRDefault="005A0ABF" w:rsidP="008A1126">
      <w:pPr>
        <w:ind w:left="-720" w:right="-152"/>
        <w:jc w:val="center"/>
        <w:rPr>
          <w:rFonts w:ascii="Arial" w:hAnsi="Arial"/>
          <w:b/>
          <w:bCs/>
          <w:sz w:val="40"/>
          <w:szCs w:val="40"/>
          <w:lang w:val="en-US"/>
        </w:rPr>
      </w:pPr>
      <w:r w:rsidRPr="00971171">
        <w:rPr>
          <w:rFonts w:ascii="Arial" w:hAnsi="Arial"/>
          <w:b/>
          <w:bCs/>
          <w:sz w:val="40"/>
          <w:szCs w:val="40"/>
          <w:lang w:val="en-US"/>
        </w:rPr>
        <w:t>Memorandum</w:t>
      </w:r>
    </w:p>
    <w:p w14:paraId="7EC79727" w14:textId="77777777" w:rsidR="00F646F1" w:rsidRPr="00971171" w:rsidRDefault="00F646F1" w:rsidP="00F646F1">
      <w:pPr>
        <w:ind w:left="-709" w:right="-152"/>
        <w:rPr>
          <w:lang w:val="en-US"/>
        </w:rPr>
      </w:pPr>
    </w:p>
    <w:p w14:paraId="49FEB22C" w14:textId="77777777" w:rsidR="00BC6216" w:rsidRPr="00971171" w:rsidRDefault="00BC6216" w:rsidP="00177C21">
      <w:pPr>
        <w:ind w:left="-709" w:right="-153"/>
        <w:jc w:val="center"/>
        <w:rPr>
          <w:szCs w:val="24"/>
          <w:lang w:val="en-US"/>
        </w:rPr>
      </w:pPr>
    </w:p>
    <w:p w14:paraId="4B061754" w14:textId="77777777" w:rsidR="00F646F1" w:rsidRPr="00971171" w:rsidRDefault="00F646F1" w:rsidP="00177C21">
      <w:pPr>
        <w:ind w:left="-709" w:right="-153"/>
        <w:jc w:val="center"/>
        <w:rPr>
          <w:szCs w:val="24"/>
          <w:lang w:val="en-US"/>
        </w:rPr>
      </w:pPr>
    </w:p>
    <w:p w14:paraId="43B9C715" w14:textId="77777777" w:rsidR="00F646F1" w:rsidRPr="00971171" w:rsidRDefault="00F646F1" w:rsidP="00177C21">
      <w:pPr>
        <w:ind w:left="-720" w:right="-153"/>
        <w:jc w:val="center"/>
        <w:rPr>
          <w:rFonts w:ascii="Arial" w:hAnsi="Arial" w:cs="Arial"/>
          <w:b/>
          <w:szCs w:val="24"/>
          <w:lang w:val="en-US"/>
        </w:rPr>
      </w:pPr>
      <w:r w:rsidRPr="00971171">
        <w:rPr>
          <w:rFonts w:ascii="Arial" w:hAnsi="Arial" w:cs="Arial"/>
          <w:b/>
          <w:szCs w:val="24"/>
          <w:lang w:val="en-US"/>
        </w:rPr>
        <w:t>Rolf Sjöblom</w:t>
      </w:r>
    </w:p>
    <w:p w14:paraId="49175B1A" w14:textId="77777777" w:rsidR="00177C21" w:rsidRPr="00971171" w:rsidRDefault="00177C21" w:rsidP="00177C21">
      <w:pPr>
        <w:ind w:left="-709" w:right="-153"/>
        <w:jc w:val="center"/>
        <w:rPr>
          <w:rFonts w:ascii="Arial" w:hAnsi="Arial" w:cs="Arial"/>
          <w:b/>
          <w:szCs w:val="24"/>
          <w:lang w:val="en-US"/>
        </w:rPr>
      </w:pPr>
    </w:p>
    <w:p w14:paraId="200ED28F" w14:textId="77777777" w:rsidR="00F646F1" w:rsidRPr="00971171" w:rsidRDefault="00F646F1" w:rsidP="00177C21">
      <w:pPr>
        <w:ind w:left="-709" w:right="-153"/>
        <w:jc w:val="center"/>
        <w:rPr>
          <w:rFonts w:ascii="Arial" w:hAnsi="Arial" w:cs="Arial"/>
          <w:b/>
          <w:szCs w:val="24"/>
          <w:lang w:val="en-US"/>
        </w:rPr>
      </w:pPr>
      <w:proofErr w:type="spellStart"/>
      <w:r w:rsidRPr="00971171">
        <w:rPr>
          <w:rFonts w:ascii="Arial" w:hAnsi="Arial" w:cs="Arial"/>
          <w:b/>
          <w:szCs w:val="24"/>
          <w:lang w:val="en-US"/>
        </w:rPr>
        <w:t>Tekedo</w:t>
      </w:r>
      <w:proofErr w:type="spellEnd"/>
      <w:r w:rsidRPr="00971171">
        <w:rPr>
          <w:rFonts w:ascii="Arial" w:hAnsi="Arial" w:cs="Arial"/>
          <w:b/>
          <w:szCs w:val="24"/>
          <w:lang w:val="en-US"/>
        </w:rPr>
        <w:t xml:space="preserve"> AB</w:t>
      </w:r>
    </w:p>
    <w:p w14:paraId="73B070D1" w14:textId="77777777" w:rsidR="009E3555" w:rsidRPr="00971171" w:rsidRDefault="009E3555" w:rsidP="00177C21">
      <w:pPr>
        <w:ind w:left="-709" w:right="-153"/>
        <w:jc w:val="center"/>
        <w:rPr>
          <w:rFonts w:ascii="Arial" w:hAnsi="Arial" w:cs="Arial"/>
          <w:szCs w:val="24"/>
          <w:lang w:val="en-US"/>
        </w:rPr>
      </w:pPr>
    </w:p>
    <w:p w14:paraId="52E4FCF5" w14:textId="77777777" w:rsidR="009E3555" w:rsidRPr="00971171" w:rsidRDefault="009E3555" w:rsidP="00177C21">
      <w:pPr>
        <w:ind w:left="-709" w:right="-153"/>
        <w:jc w:val="center"/>
        <w:rPr>
          <w:rFonts w:ascii="Arial" w:hAnsi="Arial" w:cs="Arial"/>
          <w:szCs w:val="24"/>
          <w:lang w:val="en-US"/>
        </w:rPr>
      </w:pPr>
    </w:p>
    <w:p w14:paraId="35C926BC" w14:textId="77777777" w:rsidR="009E3555" w:rsidRPr="00971171" w:rsidRDefault="009E3555" w:rsidP="00177C21">
      <w:pPr>
        <w:ind w:left="-709" w:right="-153"/>
        <w:jc w:val="center"/>
        <w:rPr>
          <w:rFonts w:ascii="Arial" w:hAnsi="Arial" w:cs="Arial"/>
          <w:szCs w:val="24"/>
          <w:lang w:val="en-US"/>
        </w:rPr>
      </w:pPr>
    </w:p>
    <w:p w14:paraId="00DFCB13" w14:textId="77777777" w:rsidR="00712E1C" w:rsidRPr="00971171" w:rsidRDefault="00712E1C" w:rsidP="00177C21">
      <w:pPr>
        <w:ind w:left="-709" w:right="-153"/>
        <w:jc w:val="center"/>
        <w:rPr>
          <w:szCs w:val="24"/>
          <w:lang w:val="en-US"/>
        </w:rPr>
      </w:pPr>
    </w:p>
    <w:p w14:paraId="247E440A" w14:textId="77777777" w:rsidR="00712E1C" w:rsidRPr="00971171" w:rsidRDefault="00712E1C" w:rsidP="00177C21">
      <w:pPr>
        <w:ind w:left="-709" w:right="-153"/>
        <w:jc w:val="center"/>
        <w:rPr>
          <w:szCs w:val="24"/>
          <w:lang w:val="en-US"/>
        </w:rPr>
      </w:pPr>
    </w:p>
    <w:p w14:paraId="1B04E696" w14:textId="77777777" w:rsidR="00F646F1" w:rsidRPr="00971171" w:rsidRDefault="00F646F1" w:rsidP="00F646F1">
      <w:pPr>
        <w:ind w:left="-709" w:right="-152"/>
        <w:jc w:val="center"/>
        <w:rPr>
          <w:sz w:val="28"/>
          <w:lang w:val="en-US"/>
        </w:rPr>
      </w:pPr>
    </w:p>
    <w:p w14:paraId="260EDB41" w14:textId="1F5D5A1A" w:rsidR="00F646F1" w:rsidRPr="00971171" w:rsidRDefault="00071416" w:rsidP="00DA69EA">
      <w:pPr>
        <w:spacing w:before="120"/>
        <w:ind w:left="-709" w:right="-152"/>
        <w:jc w:val="center"/>
        <w:rPr>
          <w:rFonts w:ascii="Arial" w:hAnsi="Arial" w:cs="Arial"/>
          <w:b/>
          <w:sz w:val="28"/>
          <w:lang w:val="en-US"/>
        </w:rPr>
      </w:pPr>
      <w:r>
        <w:rPr>
          <w:rFonts w:ascii="Arial" w:hAnsi="Arial" w:cs="Arial"/>
          <w:b/>
          <w:sz w:val="28"/>
          <w:lang w:val="en-US"/>
        </w:rPr>
        <w:t>September</w:t>
      </w:r>
      <w:r w:rsidR="005A0ABF" w:rsidRPr="00971171">
        <w:rPr>
          <w:rFonts w:ascii="Arial" w:hAnsi="Arial" w:cs="Arial"/>
          <w:b/>
          <w:sz w:val="28"/>
          <w:lang w:val="en-US"/>
        </w:rPr>
        <w:t xml:space="preserve"> 2024</w:t>
      </w:r>
    </w:p>
    <w:p w14:paraId="22FE04C6" w14:textId="1F31281B" w:rsidR="00551C04" w:rsidRPr="00971171" w:rsidRDefault="007E2F0D" w:rsidP="00551C04">
      <w:pPr>
        <w:pStyle w:val="Rubrik"/>
        <w:rPr>
          <w:lang w:val="en-US"/>
        </w:rPr>
      </w:pPr>
      <w:r w:rsidRPr="00971171">
        <w:rPr>
          <w:lang w:val="en-US"/>
        </w:rPr>
        <w:br w:type="page"/>
      </w:r>
      <w:bookmarkStart w:id="8" w:name="_Toc176292306"/>
      <w:r w:rsidR="005A0ABF" w:rsidRPr="00971171">
        <w:rPr>
          <w:lang w:val="en-US"/>
        </w:rPr>
        <w:lastRenderedPageBreak/>
        <w:t>ABSTRACT</w:t>
      </w:r>
      <w:bookmarkEnd w:id="8"/>
    </w:p>
    <w:p w14:paraId="0609EBF3" w14:textId="77777777" w:rsidR="00551C04" w:rsidRPr="00971171" w:rsidRDefault="00551C04" w:rsidP="00551C04">
      <w:pPr>
        <w:rPr>
          <w:szCs w:val="24"/>
          <w:lang w:val="en-US"/>
        </w:rPr>
      </w:pPr>
    </w:p>
    <w:p w14:paraId="13CEEC78" w14:textId="4EEEE0FF" w:rsidR="007D504E" w:rsidRDefault="008C4E20" w:rsidP="00551C04">
      <w:pPr>
        <w:rPr>
          <w:szCs w:val="24"/>
          <w:lang w:val="en-US"/>
        </w:rPr>
      </w:pPr>
      <w:r>
        <w:rPr>
          <w:szCs w:val="24"/>
          <w:lang w:val="en-US"/>
        </w:rPr>
        <w:t xml:space="preserve">Possibly an abstract might be written as well as some identification of what might be done to increase the present knowledge. As of today, I suggest that this be left until there has been a dialogue with PNNL. </w:t>
      </w:r>
    </w:p>
    <w:p w14:paraId="790D16FE" w14:textId="77777777" w:rsidR="006E255B" w:rsidRPr="00F77B0D" w:rsidRDefault="006E255B" w:rsidP="00551C04">
      <w:pPr>
        <w:rPr>
          <w:szCs w:val="24"/>
          <w:lang w:val="en-US"/>
        </w:rPr>
      </w:pPr>
    </w:p>
    <w:p w14:paraId="045273B1" w14:textId="77777777" w:rsidR="009F4592" w:rsidRPr="00F77B0D" w:rsidRDefault="009F4592" w:rsidP="00DA1103">
      <w:pPr>
        <w:rPr>
          <w:szCs w:val="24"/>
          <w:lang w:val="en-US"/>
        </w:rPr>
      </w:pPr>
    </w:p>
    <w:p w14:paraId="6A2CF456" w14:textId="77777777" w:rsidR="006475CA" w:rsidRPr="00F77B0D" w:rsidRDefault="006475CA" w:rsidP="0056585E">
      <w:pPr>
        <w:rPr>
          <w:szCs w:val="24"/>
          <w:lang w:val="en-US"/>
        </w:rPr>
      </w:pPr>
    </w:p>
    <w:p w14:paraId="59A6796F" w14:textId="77777777" w:rsidR="008B274F" w:rsidRPr="00F77B0D" w:rsidRDefault="008B274F">
      <w:pPr>
        <w:rPr>
          <w:szCs w:val="24"/>
          <w:lang w:val="en-US"/>
        </w:rPr>
      </w:pPr>
      <w:r w:rsidRPr="00F77B0D">
        <w:rPr>
          <w:szCs w:val="24"/>
          <w:lang w:val="en-US"/>
        </w:rPr>
        <w:br w:type="page"/>
      </w:r>
    </w:p>
    <w:p w14:paraId="628D6A45" w14:textId="2BC806A9" w:rsidR="00D6499D" w:rsidRPr="00B414E6" w:rsidRDefault="005A0ABF" w:rsidP="007B593E">
      <w:pPr>
        <w:pStyle w:val="Rubrik"/>
        <w:rPr>
          <w:lang w:val="en-US"/>
        </w:rPr>
      </w:pPr>
      <w:bookmarkStart w:id="9" w:name="_Toc505196283"/>
      <w:bookmarkStart w:id="10" w:name="_Toc176292307"/>
      <w:r>
        <w:rPr>
          <w:lang w:val="en-US"/>
        </w:rPr>
        <w:lastRenderedPageBreak/>
        <w:t>CONTENT</w:t>
      </w:r>
      <w:bookmarkEnd w:id="9"/>
      <w:bookmarkEnd w:id="10"/>
      <w:r w:rsidR="006709EF" w:rsidRPr="00B414E6">
        <w:rPr>
          <w:lang w:val="en-US"/>
        </w:rPr>
        <w:t xml:space="preserve"> </w:t>
      </w:r>
    </w:p>
    <w:p w14:paraId="6632B5D3" w14:textId="77777777" w:rsidR="00D6499D" w:rsidRPr="00B414E6" w:rsidRDefault="00D6499D" w:rsidP="0056585E">
      <w:pPr>
        <w:rPr>
          <w:lang w:val="en-US"/>
        </w:rPr>
      </w:pPr>
    </w:p>
    <w:p w14:paraId="1AB7C694" w14:textId="49320FC2" w:rsidR="008C4E20" w:rsidRDefault="001E0688">
      <w:pPr>
        <w:pStyle w:val="Innehll1"/>
        <w:rPr>
          <w:rFonts w:asciiTheme="minorHAnsi" w:eastAsiaTheme="minorEastAsia" w:hAnsiTheme="minorHAnsi" w:cstheme="minorBidi"/>
          <w:kern w:val="2"/>
          <w:sz w:val="22"/>
          <w:szCs w:val="22"/>
          <w14:ligatures w14:val="standardContextual"/>
        </w:rPr>
      </w:pPr>
      <w:r w:rsidRPr="00B414E6">
        <w:rPr>
          <w:lang w:val="en-US"/>
        </w:rPr>
        <w:fldChar w:fldCharType="begin"/>
      </w:r>
      <w:r w:rsidRPr="00B414E6">
        <w:rPr>
          <w:lang w:val="en-US"/>
        </w:rPr>
        <w:instrText xml:space="preserve"> TOC \o "1-3" \h \z \u </w:instrText>
      </w:r>
      <w:r w:rsidRPr="00B414E6">
        <w:rPr>
          <w:lang w:val="en-US"/>
        </w:rPr>
        <w:fldChar w:fldCharType="separate"/>
      </w:r>
      <w:hyperlink w:anchor="_Toc176292306" w:history="1">
        <w:r w:rsidR="008C4E20" w:rsidRPr="00722B3F">
          <w:rPr>
            <w:rStyle w:val="Hyperlnk"/>
            <w:lang w:val="en-US"/>
          </w:rPr>
          <w:t>ABSTRACT</w:t>
        </w:r>
        <w:r w:rsidR="008C4E20">
          <w:rPr>
            <w:webHidden/>
          </w:rPr>
          <w:tab/>
        </w:r>
        <w:r w:rsidR="008C4E20">
          <w:rPr>
            <w:webHidden/>
          </w:rPr>
          <w:fldChar w:fldCharType="begin"/>
        </w:r>
        <w:r w:rsidR="008C4E20">
          <w:rPr>
            <w:webHidden/>
          </w:rPr>
          <w:instrText xml:space="preserve"> PAGEREF _Toc176292306 \h </w:instrText>
        </w:r>
        <w:r w:rsidR="008C4E20">
          <w:rPr>
            <w:webHidden/>
          </w:rPr>
        </w:r>
        <w:r w:rsidR="008C4E20">
          <w:rPr>
            <w:webHidden/>
          </w:rPr>
          <w:fldChar w:fldCharType="separate"/>
        </w:r>
        <w:r w:rsidR="008C4E20">
          <w:rPr>
            <w:webHidden/>
          </w:rPr>
          <w:t>ii</w:t>
        </w:r>
        <w:r w:rsidR="008C4E20">
          <w:rPr>
            <w:webHidden/>
          </w:rPr>
          <w:fldChar w:fldCharType="end"/>
        </w:r>
      </w:hyperlink>
    </w:p>
    <w:p w14:paraId="1749E054" w14:textId="12BE4319" w:rsidR="008C4E20" w:rsidRDefault="00000000">
      <w:pPr>
        <w:pStyle w:val="Innehll1"/>
        <w:rPr>
          <w:rFonts w:asciiTheme="minorHAnsi" w:eastAsiaTheme="minorEastAsia" w:hAnsiTheme="minorHAnsi" w:cstheme="minorBidi"/>
          <w:kern w:val="2"/>
          <w:sz w:val="22"/>
          <w:szCs w:val="22"/>
          <w14:ligatures w14:val="standardContextual"/>
        </w:rPr>
      </w:pPr>
      <w:hyperlink w:anchor="_Toc176292307" w:history="1">
        <w:r w:rsidR="008C4E20" w:rsidRPr="00722B3F">
          <w:rPr>
            <w:rStyle w:val="Hyperlnk"/>
            <w:lang w:val="en-US"/>
          </w:rPr>
          <w:t>CONTENT</w:t>
        </w:r>
        <w:r w:rsidR="008C4E20">
          <w:rPr>
            <w:webHidden/>
          </w:rPr>
          <w:tab/>
        </w:r>
        <w:r w:rsidR="008C4E20">
          <w:rPr>
            <w:webHidden/>
          </w:rPr>
          <w:fldChar w:fldCharType="begin"/>
        </w:r>
        <w:r w:rsidR="008C4E20">
          <w:rPr>
            <w:webHidden/>
          </w:rPr>
          <w:instrText xml:space="preserve"> PAGEREF _Toc176292307 \h </w:instrText>
        </w:r>
        <w:r w:rsidR="008C4E20">
          <w:rPr>
            <w:webHidden/>
          </w:rPr>
        </w:r>
        <w:r w:rsidR="008C4E20">
          <w:rPr>
            <w:webHidden/>
          </w:rPr>
          <w:fldChar w:fldCharType="separate"/>
        </w:r>
        <w:r w:rsidR="008C4E20">
          <w:rPr>
            <w:webHidden/>
          </w:rPr>
          <w:t>iii</w:t>
        </w:r>
        <w:r w:rsidR="008C4E20">
          <w:rPr>
            <w:webHidden/>
          </w:rPr>
          <w:fldChar w:fldCharType="end"/>
        </w:r>
      </w:hyperlink>
    </w:p>
    <w:p w14:paraId="082FB1B6" w14:textId="5042693D" w:rsidR="008C4E20" w:rsidRDefault="00000000">
      <w:pPr>
        <w:pStyle w:val="Innehll1"/>
        <w:rPr>
          <w:rFonts w:asciiTheme="minorHAnsi" w:eastAsiaTheme="minorEastAsia" w:hAnsiTheme="minorHAnsi" w:cstheme="minorBidi"/>
          <w:kern w:val="2"/>
          <w:sz w:val="22"/>
          <w:szCs w:val="22"/>
          <w14:ligatures w14:val="standardContextual"/>
        </w:rPr>
      </w:pPr>
      <w:hyperlink w:anchor="_Toc176292308" w:history="1">
        <w:r w:rsidR="008C4E20" w:rsidRPr="00722B3F">
          <w:rPr>
            <w:rStyle w:val="Hyperlnk"/>
            <w:lang w:val="en-US"/>
          </w:rPr>
          <w:t>1</w:t>
        </w:r>
        <w:r w:rsidR="008C4E20">
          <w:rPr>
            <w:rFonts w:asciiTheme="minorHAnsi" w:eastAsiaTheme="minorEastAsia" w:hAnsiTheme="minorHAnsi" w:cstheme="minorBidi"/>
            <w:kern w:val="2"/>
            <w:sz w:val="22"/>
            <w:szCs w:val="22"/>
            <w14:ligatures w14:val="standardContextual"/>
          </w:rPr>
          <w:tab/>
        </w:r>
        <w:r w:rsidR="008C4E20" w:rsidRPr="00722B3F">
          <w:rPr>
            <w:rStyle w:val="Hyperlnk"/>
            <w:lang w:val="en-US"/>
          </w:rPr>
          <w:t>BACKGROUND AND INTRODUCTION</w:t>
        </w:r>
        <w:r w:rsidR="008C4E20">
          <w:rPr>
            <w:webHidden/>
          </w:rPr>
          <w:tab/>
        </w:r>
        <w:r w:rsidR="008C4E20">
          <w:rPr>
            <w:webHidden/>
          </w:rPr>
          <w:fldChar w:fldCharType="begin"/>
        </w:r>
        <w:r w:rsidR="008C4E20">
          <w:rPr>
            <w:webHidden/>
          </w:rPr>
          <w:instrText xml:space="preserve"> PAGEREF _Toc176292308 \h </w:instrText>
        </w:r>
        <w:r w:rsidR="008C4E20">
          <w:rPr>
            <w:webHidden/>
          </w:rPr>
        </w:r>
        <w:r w:rsidR="008C4E20">
          <w:rPr>
            <w:webHidden/>
          </w:rPr>
          <w:fldChar w:fldCharType="separate"/>
        </w:r>
        <w:r w:rsidR="008C4E20">
          <w:rPr>
            <w:webHidden/>
          </w:rPr>
          <w:t>1</w:t>
        </w:r>
        <w:r w:rsidR="008C4E20">
          <w:rPr>
            <w:webHidden/>
          </w:rPr>
          <w:fldChar w:fldCharType="end"/>
        </w:r>
      </w:hyperlink>
    </w:p>
    <w:p w14:paraId="28C159A0" w14:textId="6C998337" w:rsidR="008C4E20" w:rsidRDefault="00000000">
      <w:pPr>
        <w:pStyle w:val="Innehll2"/>
        <w:tabs>
          <w:tab w:val="left" w:pos="1985"/>
        </w:tabs>
        <w:rPr>
          <w:rFonts w:asciiTheme="minorHAnsi" w:eastAsiaTheme="minorEastAsia" w:hAnsiTheme="minorHAnsi" w:cstheme="minorBidi"/>
          <w:kern w:val="2"/>
          <w:sz w:val="22"/>
          <w:szCs w:val="22"/>
          <w14:ligatures w14:val="standardContextual"/>
        </w:rPr>
      </w:pPr>
      <w:hyperlink w:anchor="_Toc176292309" w:history="1">
        <w:r w:rsidR="008C4E20" w:rsidRPr="00722B3F">
          <w:rPr>
            <w:rStyle w:val="Hyperlnk"/>
            <w:lang w:val="en-US"/>
          </w:rPr>
          <w:t>1.2</w:t>
        </w:r>
        <w:r w:rsidR="008C4E20">
          <w:rPr>
            <w:rFonts w:asciiTheme="minorHAnsi" w:eastAsiaTheme="minorEastAsia" w:hAnsiTheme="minorHAnsi" w:cstheme="minorBidi"/>
            <w:kern w:val="2"/>
            <w:sz w:val="22"/>
            <w:szCs w:val="22"/>
            <w14:ligatures w14:val="standardContextual"/>
          </w:rPr>
          <w:tab/>
        </w:r>
        <w:r w:rsidR="008C4E20" w:rsidRPr="00722B3F">
          <w:rPr>
            <w:rStyle w:val="Hyperlnk"/>
            <w:lang w:val="en-US"/>
          </w:rPr>
          <w:t>General background</w:t>
        </w:r>
        <w:r w:rsidR="008C4E20">
          <w:rPr>
            <w:webHidden/>
          </w:rPr>
          <w:tab/>
        </w:r>
        <w:r w:rsidR="008C4E20">
          <w:rPr>
            <w:webHidden/>
          </w:rPr>
          <w:fldChar w:fldCharType="begin"/>
        </w:r>
        <w:r w:rsidR="008C4E20">
          <w:rPr>
            <w:webHidden/>
          </w:rPr>
          <w:instrText xml:space="preserve"> PAGEREF _Toc176292309 \h </w:instrText>
        </w:r>
        <w:r w:rsidR="008C4E20">
          <w:rPr>
            <w:webHidden/>
          </w:rPr>
        </w:r>
        <w:r w:rsidR="008C4E20">
          <w:rPr>
            <w:webHidden/>
          </w:rPr>
          <w:fldChar w:fldCharType="separate"/>
        </w:r>
        <w:r w:rsidR="008C4E20">
          <w:rPr>
            <w:webHidden/>
          </w:rPr>
          <w:t>1</w:t>
        </w:r>
        <w:r w:rsidR="008C4E20">
          <w:rPr>
            <w:webHidden/>
          </w:rPr>
          <w:fldChar w:fldCharType="end"/>
        </w:r>
      </w:hyperlink>
    </w:p>
    <w:p w14:paraId="1C98260B" w14:textId="4677AD2F" w:rsidR="008C4E20" w:rsidRDefault="00000000">
      <w:pPr>
        <w:pStyle w:val="Innehll2"/>
        <w:tabs>
          <w:tab w:val="left" w:pos="1985"/>
        </w:tabs>
        <w:rPr>
          <w:rFonts w:asciiTheme="minorHAnsi" w:eastAsiaTheme="minorEastAsia" w:hAnsiTheme="minorHAnsi" w:cstheme="minorBidi"/>
          <w:kern w:val="2"/>
          <w:sz w:val="22"/>
          <w:szCs w:val="22"/>
          <w14:ligatures w14:val="standardContextual"/>
        </w:rPr>
      </w:pPr>
      <w:hyperlink w:anchor="_Toc176292310" w:history="1">
        <w:r w:rsidR="008C4E20" w:rsidRPr="00722B3F">
          <w:rPr>
            <w:rStyle w:val="Hyperlnk"/>
            <w:lang w:val="en-US"/>
          </w:rPr>
          <w:t>1.2</w:t>
        </w:r>
        <w:r w:rsidR="008C4E20">
          <w:rPr>
            <w:rFonts w:asciiTheme="minorHAnsi" w:eastAsiaTheme="minorEastAsia" w:hAnsiTheme="minorHAnsi" w:cstheme="minorBidi"/>
            <w:kern w:val="2"/>
            <w:sz w:val="22"/>
            <w:szCs w:val="22"/>
            <w14:ligatures w14:val="standardContextual"/>
          </w:rPr>
          <w:tab/>
        </w:r>
        <w:r w:rsidR="008C4E20" w:rsidRPr="00722B3F">
          <w:rPr>
            <w:rStyle w:val="Hyperlnk"/>
            <w:lang w:val="en-US"/>
          </w:rPr>
          <w:t>Purpose and scope</w:t>
        </w:r>
        <w:r w:rsidR="008C4E20">
          <w:rPr>
            <w:webHidden/>
          </w:rPr>
          <w:tab/>
        </w:r>
        <w:r w:rsidR="008C4E20">
          <w:rPr>
            <w:webHidden/>
          </w:rPr>
          <w:fldChar w:fldCharType="begin"/>
        </w:r>
        <w:r w:rsidR="008C4E20">
          <w:rPr>
            <w:webHidden/>
          </w:rPr>
          <w:instrText xml:space="preserve"> PAGEREF _Toc176292310 \h </w:instrText>
        </w:r>
        <w:r w:rsidR="008C4E20">
          <w:rPr>
            <w:webHidden/>
          </w:rPr>
        </w:r>
        <w:r w:rsidR="008C4E20">
          <w:rPr>
            <w:webHidden/>
          </w:rPr>
          <w:fldChar w:fldCharType="separate"/>
        </w:r>
        <w:r w:rsidR="008C4E20">
          <w:rPr>
            <w:webHidden/>
          </w:rPr>
          <w:t>3</w:t>
        </w:r>
        <w:r w:rsidR="008C4E20">
          <w:rPr>
            <w:webHidden/>
          </w:rPr>
          <w:fldChar w:fldCharType="end"/>
        </w:r>
      </w:hyperlink>
    </w:p>
    <w:p w14:paraId="13F84273" w14:textId="30F0ACE2" w:rsidR="008C4E20" w:rsidRDefault="00000000">
      <w:pPr>
        <w:pStyle w:val="Innehll2"/>
        <w:tabs>
          <w:tab w:val="left" w:pos="1985"/>
        </w:tabs>
        <w:rPr>
          <w:rFonts w:asciiTheme="minorHAnsi" w:eastAsiaTheme="minorEastAsia" w:hAnsiTheme="minorHAnsi" w:cstheme="minorBidi"/>
          <w:kern w:val="2"/>
          <w:sz w:val="22"/>
          <w:szCs w:val="22"/>
          <w14:ligatures w14:val="standardContextual"/>
        </w:rPr>
      </w:pPr>
      <w:hyperlink w:anchor="_Toc176292311" w:history="1">
        <w:r w:rsidR="008C4E20" w:rsidRPr="00722B3F">
          <w:rPr>
            <w:rStyle w:val="Hyperlnk"/>
            <w:lang w:val="en-US"/>
          </w:rPr>
          <w:t>1.3</w:t>
        </w:r>
        <w:r w:rsidR="008C4E20">
          <w:rPr>
            <w:rFonts w:asciiTheme="minorHAnsi" w:eastAsiaTheme="minorEastAsia" w:hAnsiTheme="minorHAnsi" w:cstheme="minorBidi"/>
            <w:kern w:val="2"/>
            <w:sz w:val="22"/>
            <w:szCs w:val="22"/>
            <w14:ligatures w14:val="standardContextual"/>
          </w:rPr>
          <w:tab/>
        </w:r>
        <w:r w:rsidR="008C4E20" w:rsidRPr="00722B3F">
          <w:rPr>
            <w:rStyle w:val="Hyperlnk"/>
            <w:lang w:val="en-US"/>
          </w:rPr>
          <w:t>The reference search Excel file</w:t>
        </w:r>
        <w:r w:rsidR="008C4E20">
          <w:rPr>
            <w:webHidden/>
          </w:rPr>
          <w:tab/>
        </w:r>
        <w:r w:rsidR="008C4E20">
          <w:rPr>
            <w:webHidden/>
          </w:rPr>
          <w:fldChar w:fldCharType="begin"/>
        </w:r>
        <w:r w:rsidR="008C4E20">
          <w:rPr>
            <w:webHidden/>
          </w:rPr>
          <w:instrText xml:space="preserve"> PAGEREF _Toc176292311 \h </w:instrText>
        </w:r>
        <w:r w:rsidR="008C4E20">
          <w:rPr>
            <w:webHidden/>
          </w:rPr>
        </w:r>
        <w:r w:rsidR="008C4E20">
          <w:rPr>
            <w:webHidden/>
          </w:rPr>
          <w:fldChar w:fldCharType="separate"/>
        </w:r>
        <w:r w:rsidR="008C4E20">
          <w:rPr>
            <w:webHidden/>
          </w:rPr>
          <w:t>4</w:t>
        </w:r>
        <w:r w:rsidR="008C4E20">
          <w:rPr>
            <w:webHidden/>
          </w:rPr>
          <w:fldChar w:fldCharType="end"/>
        </w:r>
      </w:hyperlink>
    </w:p>
    <w:p w14:paraId="3619F013" w14:textId="081ACA53" w:rsidR="008C4E20" w:rsidRDefault="00000000">
      <w:pPr>
        <w:pStyle w:val="Innehll1"/>
        <w:rPr>
          <w:rFonts w:asciiTheme="minorHAnsi" w:eastAsiaTheme="minorEastAsia" w:hAnsiTheme="minorHAnsi" w:cstheme="minorBidi"/>
          <w:kern w:val="2"/>
          <w:sz w:val="22"/>
          <w:szCs w:val="22"/>
          <w14:ligatures w14:val="standardContextual"/>
        </w:rPr>
      </w:pPr>
      <w:hyperlink w:anchor="_Toc176292312" w:history="1">
        <w:r w:rsidR="008C4E20" w:rsidRPr="00722B3F">
          <w:rPr>
            <w:rStyle w:val="Hyperlnk"/>
            <w:lang w:val="en-US"/>
          </w:rPr>
          <w:t>2</w:t>
        </w:r>
        <w:r w:rsidR="008C4E20">
          <w:rPr>
            <w:rFonts w:asciiTheme="minorHAnsi" w:eastAsiaTheme="minorEastAsia" w:hAnsiTheme="minorHAnsi" w:cstheme="minorBidi"/>
            <w:kern w:val="2"/>
            <w:sz w:val="22"/>
            <w:szCs w:val="22"/>
            <w14:ligatures w14:val="standardContextual"/>
          </w:rPr>
          <w:tab/>
        </w:r>
        <w:r w:rsidR="008C4E20" w:rsidRPr="00722B3F">
          <w:rPr>
            <w:rStyle w:val="Hyperlnk"/>
            <w:lang w:val="en-US"/>
          </w:rPr>
          <w:t>ABOUT THE TYPES OF ROCK AND MINERALS INVOLVED</w:t>
        </w:r>
        <w:r w:rsidR="008C4E20">
          <w:rPr>
            <w:webHidden/>
          </w:rPr>
          <w:tab/>
        </w:r>
        <w:r w:rsidR="008C4E20">
          <w:rPr>
            <w:webHidden/>
          </w:rPr>
          <w:fldChar w:fldCharType="begin"/>
        </w:r>
        <w:r w:rsidR="008C4E20">
          <w:rPr>
            <w:webHidden/>
          </w:rPr>
          <w:instrText xml:space="preserve"> PAGEREF _Toc176292312 \h </w:instrText>
        </w:r>
        <w:r w:rsidR="008C4E20">
          <w:rPr>
            <w:webHidden/>
          </w:rPr>
        </w:r>
        <w:r w:rsidR="008C4E20">
          <w:rPr>
            <w:webHidden/>
          </w:rPr>
          <w:fldChar w:fldCharType="separate"/>
        </w:r>
        <w:r w:rsidR="008C4E20">
          <w:rPr>
            <w:webHidden/>
          </w:rPr>
          <w:t>5</w:t>
        </w:r>
        <w:r w:rsidR="008C4E20">
          <w:rPr>
            <w:webHidden/>
          </w:rPr>
          <w:fldChar w:fldCharType="end"/>
        </w:r>
      </w:hyperlink>
    </w:p>
    <w:p w14:paraId="1C1BC885" w14:textId="37B83967" w:rsidR="008C4E20" w:rsidRDefault="00000000">
      <w:pPr>
        <w:pStyle w:val="Innehll2"/>
        <w:tabs>
          <w:tab w:val="left" w:pos="1985"/>
        </w:tabs>
        <w:rPr>
          <w:rFonts w:asciiTheme="minorHAnsi" w:eastAsiaTheme="minorEastAsia" w:hAnsiTheme="minorHAnsi" w:cstheme="minorBidi"/>
          <w:kern w:val="2"/>
          <w:sz w:val="22"/>
          <w:szCs w:val="22"/>
          <w14:ligatures w14:val="standardContextual"/>
        </w:rPr>
      </w:pPr>
      <w:hyperlink w:anchor="_Toc176292313" w:history="1">
        <w:r w:rsidR="008C4E20" w:rsidRPr="00722B3F">
          <w:rPr>
            <w:rStyle w:val="Hyperlnk"/>
            <w:lang w:val="en-US"/>
          </w:rPr>
          <w:t>2.1</w:t>
        </w:r>
        <w:r w:rsidR="008C4E20">
          <w:rPr>
            <w:rFonts w:asciiTheme="minorHAnsi" w:eastAsiaTheme="minorEastAsia" w:hAnsiTheme="minorHAnsi" w:cstheme="minorBidi"/>
            <w:kern w:val="2"/>
            <w:sz w:val="22"/>
            <w:szCs w:val="22"/>
            <w14:ligatures w14:val="standardContextual"/>
          </w:rPr>
          <w:tab/>
        </w:r>
        <w:r w:rsidR="008C4E20" w:rsidRPr="00722B3F">
          <w:rPr>
            <w:rStyle w:val="Hyperlnk"/>
            <w:lang w:val="en-US"/>
          </w:rPr>
          <w:t>Rock types</w:t>
        </w:r>
        <w:r w:rsidR="008C4E20">
          <w:rPr>
            <w:webHidden/>
          </w:rPr>
          <w:tab/>
        </w:r>
        <w:r w:rsidR="008C4E20">
          <w:rPr>
            <w:webHidden/>
          </w:rPr>
          <w:fldChar w:fldCharType="begin"/>
        </w:r>
        <w:r w:rsidR="008C4E20">
          <w:rPr>
            <w:webHidden/>
          </w:rPr>
          <w:instrText xml:space="preserve"> PAGEREF _Toc176292313 \h </w:instrText>
        </w:r>
        <w:r w:rsidR="008C4E20">
          <w:rPr>
            <w:webHidden/>
          </w:rPr>
        </w:r>
        <w:r w:rsidR="008C4E20">
          <w:rPr>
            <w:webHidden/>
          </w:rPr>
          <w:fldChar w:fldCharType="separate"/>
        </w:r>
        <w:r w:rsidR="008C4E20">
          <w:rPr>
            <w:webHidden/>
          </w:rPr>
          <w:t>5</w:t>
        </w:r>
        <w:r w:rsidR="008C4E20">
          <w:rPr>
            <w:webHidden/>
          </w:rPr>
          <w:fldChar w:fldCharType="end"/>
        </w:r>
      </w:hyperlink>
    </w:p>
    <w:p w14:paraId="70E851F5" w14:textId="7977D044" w:rsidR="008C4E20" w:rsidRDefault="00000000">
      <w:pPr>
        <w:pStyle w:val="Innehll2"/>
        <w:tabs>
          <w:tab w:val="left" w:pos="1985"/>
        </w:tabs>
        <w:rPr>
          <w:rFonts w:asciiTheme="minorHAnsi" w:eastAsiaTheme="minorEastAsia" w:hAnsiTheme="minorHAnsi" w:cstheme="minorBidi"/>
          <w:kern w:val="2"/>
          <w:sz w:val="22"/>
          <w:szCs w:val="22"/>
          <w14:ligatures w14:val="standardContextual"/>
        </w:rPr>
      </w:pPr>
      <w:hyperlink w:anchor="_Toc176292314" w:history="1">
        <w:r w:rsidR="008C4E20" w:rsidRPr="00722B3F">
          <w:rPr>
            <w:rStyle w:val="Hyperlnk"/>
            <w:lang w:val="en-US"/>
          </w:rPr>
          <w:t>2.2</w:t>
        </w:r>
        <w:r w:rsidR="008C4E20">
          <w:rPr>
            <w:rFonts w:asciiTheme="minorHAnsi" w:eastAsiaTheme="minorEastAsia" w:hAnsiTheme="minorHAnsi" w:cstheme="minorBidi"/>
            <w:kern w:val="2"/>
            <w:sz w:val="22"/>
            <w:szCs w:val="22"/>
            <w14:ligatures w14:val="standardContextual"/>
          </w:rPr>
          <w:tab/>
        </w:r>
        <w:r w:rsidR="008C4E20" w:rsidRPr="00722B3F">
          <w:rPr>
            <w:rStyle w:val="Hyperlnk"/>
            <w:lang w:val="en-US"/>
          </w:rPr>
          <w:t>Minerals</w:t>
        </w:r>
        <w:r w:rsidR="008C4E20">
          <w:rPr>
            <w:webHidden/>
          </w:rPr>
          <w:tab/>
        </w:r>
        <w:r w:rsidR="008C4E20">
          <w:rPr>
            <w:webHidden/>
          </w:rPr>
          <w:fldChar w:fldCharType="begin"/>
        </w:r>
        <w:r w:rsidR="008C4E20">
          <w:rPr>
            <w:webHidden/>
          </w:rPr>
          <w:instrText xml:space="preserve"> PAGEREF _Toc176292314 \h </w:instrText>
        </w:r>
        <w:r w:rsidR="008C4E20">
          <w:rPr>
            <w:webHidden/>
          </w:rPr>
        </w:r>
        <w:r w:rsidR="008C4E20">
          <w:rPr>
            <w:webHidden/>
          </w:rPr>
          <w:fldChar w:fldCharType="separate"/>
        </w:r>
        <w:r w:rsidR="008C4E20">
          <w:rPr>
            <w:webHidden/>
          </w:rPr>
          <w:t>8</w:t>
        </w:r>
        <w:r w:rsidR="008C4E20">
          <w:rPr>
            <w:webHidden/>
          </w:rPr>
          <w:fldChar w:fldCharType="end"/>
        </w:r>
      </w:hyperlink>
    </w:p>
    <w:p w14:paraId="1B9D1453" w14:textId="75B22F87" w:rsidR="008C4E20" w:rsidRDefault="00000000">
      <w:pPr>
        <w:pStyle w:val="Innehll2"/>
        <w:tabs>
          <w:tab w:val="left" w:pos="1985"/>
        </w:tabs>
        <w:rPr>
          <w:rFonts w:asciiTheme="minorHAnsi" w:eastAsiaTheme="minorEastAsia" w:hAnsiTheme="minorHAnsi" w:cstheme="minorBidi"/>
          <w:kern w:val="2"/>
          <w:sz w:val="22"/>
          <w:szCs w:val="22"/>
          <w14:ligatures w14:val="standardContextual"/>
        </w:rPr>
      </w:pPr>
      <w:hyperlink w:anchor="_Toc176292315" w:history="1">
        <w:r w:rsidR="008C4E20" w:rsidRPr="00722B3F">
          <w:rPr>
            <w:rStyle w:val="Hyperlnk"/>
            <w:lang w:val="en-US"/>
          </w:rPr>
          <w:t>2.3</w:t>
        </w:r>
        <w:r w:rsidR="008C4E20">
          <w:rPr>
            <w:rFonts w:asciiTheme="minorHAnsi" w:eastAsiaTheme="minorEastAsia" w:hAnsiTheme="minorHAnsi" w:cstheme="minorBidi"/>
            <w:kern w:val="2"/>
            <w:sz w:val="22"/>
            <w:szCs w:val="22"/>
            <w14:ligatures w14:val="standardContextual"/>
          </w:rPr>
          <w:tab/>
        </w:r>
        <w:r w:rsidR="008C4E20" w:rsidRPr="00722B3F">
          <w:rPr>
            <w:rStyle w:val="Hyperlnk"/>
            <w:lang w:val="en-US"/>
          </w:rPr>
          <w:t>Some data from thermal analysis and calorimetry</w:t>
        </w:r>
        <w:r w:rsidR="008C4E20">
          <w:rPr>
            <w:webHidden/>
          </w:rPr>
          <w:tab/>
        </w:r>
        <w:r w:rsidR="008C4E20">
          <w:rPr>
            <w:webHidden/>
          </w:rPr>
          <w:fldChar w:fldCharType="begin"/>
        </w:r>
        <w:r w:rsidR="008C4E20">
          <w:rPr>
            <w:webHidden/>
          </w:rPr>
          <w:instrText xml:space="preserve"> PAGEREF _Toc176292315 \h </w:instrText>
        </w:r>
        <w:r w:rsidR="008C4E20">
          <w:rPr>
            <w:webHidden/>
          </w:rPr>
        </w:r>
        <w:r w:rsidR="008C4E20">
          <w:rPr>
            <w:webHidden/>
          </w:rPr>
          <w:fldChar w:fldCharType="separate"/>
        </w:r>
        <w:r w:rsidR="008C4E20">
          <w:rPr>
            <w:webHidden/>
          </w:rPr>
          <w:t>11</w:t>
        </w:r>
        <w:r w:rsidR="008C4E20">
          <w:rPr>
            <w:webHidden/>
          </w:rPr>
          <w:fldChar w:fldCharType="end"/>
        </w:r>
      </w:hyperlink>
    </w:p>
    <w:p w14:paraId="7421726A" w14:textId="5550D14B" w:rsidR="008C4E20" w:rsidRDefault="00000000">
      <w:pPr>
        <w:pStyle w:val="Innehll2"/>
        <w:tabs>
          <w:tab w:val="left" w:pos="1985"/>
        </w:tabs>
        <w:rPr>
          <w:rFonts w:asciiTheme="minorHAnsi" w:eastAsiaTheme="minorEastAsia" w:hAnsiTheme="minorHAnsi" w:cstheme="minorBidi"/>
          <w:kern w:val="2"/>
          <w:sz w:val="22"/>
          <w:szCs w:val="22"/>
          <w14:ligatures w14:val="standardContextual"/>
        </w:rPr>
      </w:pPr>
      <w:hyperlink w:anchor="_Toc176292316" w:history="1">
        <w:r w:rsidR="008C4E20" w:rsidRPr="00722B3F">
          <w:rPr>
            <w:rStyle w:val="Hyperlnk"/>
            <w:lang w:val="en-US"/>
          </w:rPr>
          <w:t>2.4</w:t>
        </w:r>
        <w:r w:rsidR="008C4E20">
          <w:rPr>
            <w:rFonts w:asciiTheme="minorHAnsi" w:eastAsiaTheme="minorEastAsia" w:hAnsiTheme="minorHAnsi" w:cstheme="minorBidi"/>
            <w:kern w:val="2"/>
            <w:sz w:val="22"/>
            <w:szCs w:val="22"/>
            <w14:ligatures w14:val="standardContextual"/>
          </w:rPr>
          <w:tab/>
        </w:r>
        <w:r w:rsidR="008C4E20" w:rsidRPr="00722B3F">
          <w:rPr>
            <w:rStyle w:val="Hyperlnk"/>
            <w:lang w:val="en-US"/>
          </w:rPr>
          <w:t>Occlusions and occluded water; liquid-liquid fractionation</w:t>
        </w:r>
        <w:r w:rsidR="008C4E20">
          <w:rPr>
            <w:webHidden/>
          </w:rPr>
          <w:tab/>
        </w:r>
        <w:r w:rsidR="008C4E20">
          <w:rPr>
            <w:webHidden/>
          </w:rPr>
          <w:fldChar w:fldCharType="begin"/>
        </w:r>
        <w:r w:rsidR="008C4E20">
          <w:rPr>
            <w:webHidden/>
          </w:rPr>
          <w:instrText xml:space="preserve"> PAGEREF _Toc176292316 \h </w:instrText>
        </w:r>
        <w:r w:rsidR="008C4E20">
          <w:rPr>
            <w:webHidden/>
          </w:rPr>
        </w:r>
        <w:r w:rsidR="008C4E20">
          <w:rPr>
            <w:webHidden/>
          </w:rPr>
          <w:fldChar w:fldCharType="separate"/>
        </w:r>
        <w:r w:rsidR="008C4E20">
          <w:rPr>
            <w:webHidden/>
          </w:rPr>
          <w:t>18</w:t>
        </w:r>
        <w:r w:rsidR="008C4E20">
          <w:rPr>
            <w:webHidden/>
          </w:rPr>
          <w:fldChar w:fldCharType="end"/>
        </w:r>
      </w:hyperlink>
    </w:p>
    <w:p w14:paraId="422F4A8A" w14:textId="3BFAB599" w:rsidR="008C4E20" w:rsidRDefault="00000000">
      <w:pPr>
        <w:pStyle w:val="Innehll2"/>
        <w:tabs>
          <w:tab w:val="left" w:pos="1985"/>
        </w:tabs>
        <w:rPr>
          <w:rFonts w:asciiTheme="minorHAnsi" w:eastAsiaTheme="minorEastAsia" w:hAnsiTheme="minorHAnsi" w:cstheme="minorBidi"/>
          <w:kern w:val="2"/>
          <w:sz w:val="22"/>
          <w:szCs w:val="22"/>
          <w14:ligatures w14:val="standardContextual"/>
        </w:rPr>
      </w:pPr>
      <w:hyperlink w:anchor="_Toc176292317" w:history="1">
        <w:r w:rsidR="008C4E20" w:rsidRPr="00722B3F">
          <w:rPr>
            <w:rStyle w:val="Hyperlnk"/>
            <w:lang w:val="en-US"/>
          </w:rPr>
          <w:t>2.5</w:t>
        </w:r>
        <w:r w:rsidR="008C4E20">
          <w:rPr>
            <w:rFonts w:asciiTheme="minorHAnsi" w:eastAsiaTheme="minorEastAsia" w:hAnsiTheme="minorHAnsi" w:cstheme="minorBidi"/>
            <w:kern w:val="2"/>
            <w:sz w:val="22"/>
            <w:szCs w:val="22"/>
            <w14:ligatures w14:val="standardContextual"/>
          </w:rPr>
          <w:tab/>
        </w:r>
        <w:r w:rsidR="008C4E20" w:rsidRPr="00722B3F">
          <w:rPr>
            <w:rStyle w:val="Hyperlnk"/>
            <w:lang w:val="en-US"/>
          </w:rPr>
          <w:t>Further comments on the possible reality during the firing of a wall in a hillfort</w:t>
        </w:r>
        <w:r w:rsidR="008C4E20">
          <w:rPr>
            <w:webHidden/>
          </w:rPr>
          <w:tab/>
        </w:r>
        <w:r w:rsidR="008C4E20">
          <w:rPr>
            <w:webHidden/>
          </w:rPr>
          <w:fldChar w:fldCharType="begin"/>
        </w:r>
        <w:r w:rsidR="008C4E20">
          <w:rPr>
            <w:webHidden/>
          </w:rPr>
          <w:instrText xml:space="preserve"> PAGEREF _Toc176292317 \h </w:instrText>
        </w:r>
        <w:r w:rsidR="008C4E20">
          <w:rPr>
            <w:webHidden/>
          </w:rPr>
        </w:r>
        <w:r w:rsidR="008C4E20">
          <w:rPr>
            <w:webHidden/>
          </w:rPr>
          <w:fldChar w:fldCharType="separate"/>
        </w:r>
        <w:r w:rsidR="008C4E20">
          <w:rPr>
            <w:webHidden/>
          </w:rPr>
          <w:t>21</w:t>
        </w:r>
        <w:r w:rsidR="008C4E20">
          <w:rPr>
            <w:webHidden/>
          </w:rPr>
          <w:fldChar w:fldCharType="end"/>
        </w:r>
      </w:hyperlink>
    </w:p>
    <w:p w14:paraId="2B4B57B1" w14:textId="5C807BCE" w:rsidR="008C4E20" w:rsidRDefault="00000000">
      <w:pPr>
        <w:pStyle w:val="Innehll1"/>
        <w:rPr>
          <w:rFonts w:asciiTheme="minorHAnsi" w:eastAsiaTheme="minorEastAsia" w:hAnsiTheme="minorHAnsi" w:cstheme="minorBidi"/>
          <w:kern w:val="2"/>
          <w:sz w:val="22"/>
          <w:szCs w:val="22"/>
          <w14:ligatures w14:val="standardContextual"/>
        </w:rPr>
      </w:pPr>
      <w:hyperlink w:anchor="_Toc176292318" w:history="1">
        <w:r w:rsidR="008C4E20" w:rsidRPr="00722B3F">
          <w:rPr>
            <w:rStyle w:val="Hyperlnk"/>
            <w:lang w:val="en-US"/>
          </w:rPr>
          <w:t>3</w:t>
        </w:r>
        <w:r w:rsidR="008C4E20">
          <w:rPr>
            <w:rFonts w:asciiTheme="minorHAnsi" w:eastAsiaTheme="minorEastAsia" w:hAnsiTheme="minorHAnsi" w:cstheme="minorBidi"/>
            <w:kern w:val="2"/>
            <w:sz w:val="22"/>
            <w:szCs w:val="22"/>
            <w14:ligatures w14:val="standardContextual"/>
          </w:rPr>
          <w:tab/>
        </w:r>
        <w:r w:rsidR="008C4E20" w:rsidRPr="00722B3F">
          <w:rPr>
            <w:rStyle w:val="Hyperlnk"/>
            <w:lang w:val="en-US"/>
          </w:rPr>
          <w:t>THERMALLY MODIFIED ROCK (TMR) AND MECHANICAL PROPERTIES</w:t>
        </w:r>
        <w:r w:rsidR="008C4E20">
          <w:rPr>
            <w:webHidden/>
          </w:rPr>
          <w:tab/>
        </w:r>
        <w:r w:rsidR="008C4E20">
          <w:rPr>
            <w:webHidden/>
          </w:rPr>
          <w:fldChar w:fldCharType="begin"/>
        </w:r>
        <w:r w:rsidR="008C4E20">
          <w:rPr>
            <w:webHidden/>
          </w:rPr>
          <w:instrText xml:space="preserve"> PAGEREF _Toc176292318 \h </w:instrText>
        </w:r>
        <w:r w:rsidR="008C4E20">
          <w:rPr>
            <w:webHidden/>
          </w:rPr>
        </w:r>
        <w:r w:rsidR="008C4E20">
          <w:rPr>
            <w:webHidden/>
          </w:rPr>
          <w:fldChar w:fldCharType="separate"/>
        </w:r>
        <w:r w:rsidR="008C4E20">
          <w:rPr>
            <w:webHidden/>
          </w:rPr>
          <w:t>24</w:t>
        </w:r>
        <w:r w:rsidR="008C4E20">
          <w:rPr>
            <w:webHidden/>
          </w:rPr>
          <w:fldChar w:fldCharType="end"/>
        </w:r>
      </w:hyperlink>
    </w:p>
    <w:p w14:paraId="046FE6B0" w14:textId="4B186228" w:rsidR="008C4E20" w:rsidRDefault="00000000">
      <w:pPr>
        <w:pStyle w:val="Innehll2"/>
        <w:tabs>
          <w:tab w:val="left" w:pos="1985"/>
        </w:tabs>
        <w:rPr>
          <w:rFonts w:asciiTheme="minorHAnsi" w:eastAsiaTheme="minorEastAsia" w:hAnsiTheme="minorHAnsi" w:cstheme="minorBidi"/>
          <w:kern w:val="2"/>
          <w:sz w:val="22"/>
          <w:szCs w:val="22"/>
          <w14:ligatures w14:val="standardContextual"/>
        </w:rPr>
      </w:pPr>
      <w:hyperlink w:anchor="_Toc176292319" w:history="1">
        <w:r w:rsidR="008C4E20" w:rsidRPr="00722B3F">
          <w:rPr>
            <w:rStyle w:val="Hyperlnk"/>
            <w:lang w:val="en-US"/>
          </w:rPr>
          <w:t>3.1</w:t>
        </w:r>
        <w:r w:rsidR="008C4E20">
          <w:rPr>
            <w:rFonts w:asciiTheme="minorHAnsi" w:eastAsiaTheme="minorEastAsia" w:hAnsiTheme="minorHAnsi" w:cstheme="minorBidi"/>
            <w:kern w:val="2"/>
            <w:sz w:val="22"/>
            <w:szCs w:val="22"/>
            <w14:ligatures w14:val="standardContextual"/>
          </w:rPr>
          <w:tab/>
        </w:r>
        <w:r w:rsidR="008C4E20" w:rsidRPr="00722B3F">
          <w:rPr>
            <w:rStyle w:val="Hyperlnk"/>
            <w:lang w:val="en-US"/>
          </w:rPr>
          <w:t>Introduction</w:t>
        </w:r>
        <w:r w:rsidR="008C4E20">
          <w:rPr>
            <w:webHidden/>
          </w:rPr>
          <w:tab/>
        </w:r>
        <w:r w:rsidR="008C4E20">
          <w:rPr>
            <w:webHidden/>
          </w:rPr>
          <w:fldChar w:fldCharType="begin"/>
        </w:r>
        <w:r w:rsidR="008C4E20">
          <w:rPr>
            <w:webHidden/>
          </w:rPr>
          <w:instrText xml:space="preserve"> PAGEREF _Toc176292319 \h </w:instrText>
        </w:r>
        <w:r w:rsidR="008C4E20">
          <w:rPr>
            <w:webHidden/>
          </w:rPr>
        </w:r>
        <w:r w:rsidR="008C4E20">
          <w:rPr>
            <w:webHidden/>
          </w:rPr>
          <w:fldChar w:fldCharType="separate"/>
        </w:r>
        <w:r w:rsidR="008C4E20">
          <w:rPr>
            <w:webHidden/>
          </w:rPr>
          <w:t>24</w:t>
        </w:r>
        <w:r w:rsidR="008C4E20">
          <w:rPr>
            <w:webHidden/>
          </w:rPr>
          <w:fldChar w:fldCharType="end"/>
        </w:r>
      </w:hyperlink>
    </w:p>
    <w:p w14:paraId="53F1A90E" w14:textId="44C1929A" w:rsidR="008C4E20" w:rsidRDefault="00000000">
      <w:pPr>
        <w:pStyle w:val="Innehll2"/>
        <w:tabs>
          <w:tab w:val="left" w:pos="1985"/>
        </w:tabs>
        <w:rPr>
          <w:rFonts w:asciiTheme="minorHAnsi" w:eastAsiaTheme="minorEastAsia" w:hAnsiTheme="minorHAnsi" w:cstheme="minorBidi"/>
          <w:kern w:val="2"/>
          <w:sz w:val="22"/>
          <w:szCs w:val="22"/>
          <w14:ligatures w14:val="standardContextual"/>
        </w:rPr>
      </w:pPr>
      <w:hyperlink w:anchor="_Toc176292320" w:history="1">
        <w:r w:rsidR="008C4E20" w:rsidRPr="00722B3F">
          <w:rPr>
            <w:rStyle w:val="Hyperlnk"/>
            <w:lang w:val="en-US"/>
          </w:rPr>
          <w:t>3.2</w:t>
        </w:r>
        <w:r w:rsidR="008C4E20">
          <w:rPr>
            <w:rFonts w:asciiTheme="minorHAnsi" w:eastAsiaTheme="minorEastAsia" w:hAnsiTheme="minorHAnsi" w:cstheme="minorBidi"/>
            <w:kern w:val="2"/>
            <w:sz w:val="22"/>
            <w:szCs w:val="22"/>
            <w14:ligatures w14:val="standardContextual"/>
          </w:rPr>
          <w:tab/>
        </w:r>
        <w:r w:rsidR="008C4E20" w:rsidRPr="00722B3F">
          <w:rPr>
            <w:rStyle w:val="Hyperlnk"/>
            <w:lang w:val="en-US"/>
          </w:rPr>
          <w:t>From archaeological sources; cooking stones</w:t>
        </w:r>
        <w:r w:rsidR="008C4E20">
          <w:rPr>
            <w:webHidden/>
          </w:rPr>
          <w:tab/>
        </w:r>
        <w:r w:rsidR="008C4E20">
          <w:rPr>
            <w:webHidden/>
          </w:rPr>
          <w:fldChar w:fldCharType="begin"/>
        </w:r>
        <w:r w:rsidR="008C4E20">
          <w:rPr>
            <w:webHidden/>
          </w:rPr>
          <w:instrText xml:space="preserve"> PAGEREF _Toc176292320 \h </w:instrText>
        </w:r>
        <w:r w:rsidR="008C4E20">
          <w:rPr>
            <w:webHidden/>
          </w:rPr>
        </w:r>
        <w:r w:rsidR="008C4E20">
          <w:rPr>
            <w:webHidden/>
          </w:rPr>
          <w:fldChar w:fldCharType="separate"/>
        </w:r>
        <w:r w:rsidR="008C4E20">
          <w:rPr>
            <w:webHidden/>
          </w:rPr>
          <w:t>25</w:t>
        </w:r>
        <w:r w:rsidR="008C4E20">
          <w:rPr>
            <w:webHidden/>
          </w:rPr>
          <w:fldChar w:fldCharType="end"/>
        </w:r>
      </w:hyperlink>
    </w:p>
    <w:p w14:paraId="78EF63FC" w14:textId="0705E19D" w:rsidR="008C4E20" w:rsidRDefault="00000000">
      <w:pPr>
        <w:pStyle w:val="Innehll2"/>
        <w:tabs>
          <w:tab w:val="left" w:pos="1985"/>
        </w:tabs>
        <w:rPr>
          <w:rFonts w:asciiTheme="minorHAnsi" w:eastAsiaTheme="minorEastAsia" w:hAnsiTheme="minorHAnsi" w:cstheme="minorBidi"/>
          <w:kern w:val="2"/>
          <w:sz w:val="22"/>
          <w:szCs w:val="22"/>
          <w14:ligatures w14:val="standardContextual"/>
        </w:rPr>
      </w:pPr>
      <w:hyperlink w:anchor="_Toc176292321" w:history="1">
        <w:r w:rsidR="008C4E20" w:rsidRPr="00722B3F">
          <w:rPr>
            <w:rStyle w:val="Hyperlnk"/>
            <w:lang w:val="en-US"/>
          </w:rPr>
          <w:t>3.3</w:t>
        </w:r>
        <w:r w:rsidR="008C4E20">
          <w:rPr>
            <w:rFonts w:asciiTheme="minorHAnsi" w:eastAsiaTheme="minorEastAsia" w:hAnsiTheme="minorHAnsi" w:cstheme="minorBidi"/>
            <w:kern w:val="2"/>
            <w:sz w:val="22"/>
            <w:szCs w:val="22"/>
            <w14:ligatures w14:val="standardContextual"/>
          </w:rPr>
          <w:tab/>
        </w:r>
        <w:r w:rsidR="008C4E20" w:rsidRPr="00722B3F">
          <w:rPr>
            <w:rStyle w:val="Hyperlnk"/>
            <w:lang w:val="en-US"/>
          </w:rPr>
          <w:t>Thermo-mechanical behavior; natural sciences sources</w:t>
        </w:r>
        <w:r w:rsidR="008C4E20">
          <w:rPr>
            <w:webHidden/>
          </w:rPr>
          <w:tab/>
        </w:r>
        <w:r w:rsidR="008C4E20">
          <w:rPr>
            <w:webHidden/>
          </w:rPr>
          <w:fldChar w:fldCharType="begin"/>
        </w:r>
        <w:r w:rsidR="008C4E20">
          <w:rPr>
            <w:webHidden/>
          </w:rPr>
          <w:instrText xml:space="preserve"> PAGEREF _Toc176292321 \h </w:instrText>
        </w:r>
        <w:r w:rsidR="008C4E20">
          <w:rPr>
            <w:webHidden/>
          </w:rPr>
        </w:r>
        <w:r w:rsidR="008C4E20">
          <w:rPr>
            <w:webHidden/>
          </w:rPr>
          <w:fldChar w:fldCharType="separate"/>
        </w:r>
        <w:r w:rsidR="008C4E20">
          <w:rPr>
            <w:webHidden/>
          </w:rPr>
          <w:t>31</w:t>
        </w:r>
        <w:r w:rsidR="008C4E20">
          <w:rPr>
            <w:webHidden/>
          </w:rPr>
          <w:fldChar w:fldCharType="end"/>
        </w:r>
      </w:hyperlink>
    </w:p>
    <w:p w14:paraId="12DBBBF3" w14:textId="256A334C" w:rsidR="008C4E20" w:rsidRDefault="00000000">
      <w:pPr>
        <w:pStyle w:val="Innehll3"/>
        <w:rPr>
          <w:rFonts w:asciiTheme="minorHAnsi" w:eastAsiaTheme="minorEastAsia" w:hAnsiTheme="minorHAnsi" w:cstheme="minorBidi"/>
          <w:kern w:val="2"/>
          <w:sz w:val="22"/>
          <w:szCs w:val="22"/>
          <w14:ligatures w14:val="standardContextual"/>
        </w:rPr>
      </w:pPr>
      <w:hyperlink w:anchor="_Toc176292322" w:history="1">
        <w:r w:rsidR="008C4E20" w:rsidRPr="00722B3F">
          <w:rPr>
            <w:rStyle w:val="Hyperlnk"/>
            <w:lang w:val="en-US"/>
          </w:rPr>
          <w:t>3.3.1 Introduction</w:t>
        </w:r>
        <w:r w:rsidR="008C4E20">
          <w:rPr>
            <w:webHidden/>
          </w:rPr>
          <w:tab/>
        </w:r>
        <w:r w:rsidR="008C4E20">
          <w:rPr>
            <w:webHidden/>
          </w:rPr>
          <w:fldChar w:fldCharType="begin"/>
        </w:r>
        <w:r w:rsidR="008C4E20">
          <w:rPr>
            <w:webHidden/>
          </w:rPr>
          <w:instrText xml:space="preserve"> PAGEREF _Toc176292322 \h </w:instrText>
        </w:r>
        <w:r w:rsidR="008C4E20">
          <w:rPr>
            <w:webHidden/>
          </w:rPr>
        </w:r>
        <w:r w:rsidR="008C4E20">
          <w:rPr>
            <w:webHidden/>
          </w:rPr>
          <w:fldChar w:fldCharType="separate"/>
        </w:r>
        <w:r w:rsidR="008C4E20">
          <w:rPr>
            <w:webHidden/>
          </w:rPr>
          <w:t>31</w:t>
        </w:r>
        <w:r w:rsidR="008C4E20">
          <w:rPr>
            <w:webHidden/>
          </w:rPr>
          <w:fldChar w:fldCharType="end"/>
        </w:r>
      </w:hyperlink>
    </w:p>
    <w:p w14:paraId="12C6276E" w14:textId="5105CD02" w:rsidR="008C4E20" w:rsidRDefault="00000000">
      <w:pPr>
        <w:pStyle w:val="Innehll3"/>
        <w:rPr>
          <w:rFonts w:asciiTheme="minorHAnsi" w:eastAsiaTheme="minorEastAsia" w:hAnsiTheme="minorHAnsi" w:cstheme="minorBidi"/>
          <w:kern w:val="2"/>
          <w:sz w:val="22"/>
          <w:szCs w:val="22"/>
          <w14:ligatures w14:val="standardContextual"/>
        </w:rPr>
      </w:pPr>
      <w:hyperlink w:anchor="_Toc176292323" w:history="1">
        <w:r w:rsidR="008C4E20" w:rsidRPr="00722B3F">
          <w:rPr>
            <w:rStyle w:val="Hyperlnk"/>
            <w:lang w:val="en-US"/>
          </w:rPr>
          <w:t>3.3.2 Crystallographic considerations</w:t>
        </w:r>
        <w:r w:rsidR="008C4E20">
          <w:rPr>
            <w:webHidden/>
          </w:rPr>
          <w:tab/>
        </w:r>
        <w:r w:rsidR="008C4E20">
          <w:rPr>
            <w:webHidden/>
          </w:rPr>
          <w:fldChar w:fldCharType="begin"/>
        </w:r>
        <w:r w:rsidR="008C4E20">
          <w:rPr>
            <w:webHidden/>
          </w:rPr>
          <w:instrText xml:space="preserve"> PAGEREF _Toc176292323 \h </w:instrText>
        </w:r>
        <w:r w:rsidR="008C4E20">
          <w:rPr>
            <w:webHidden/>
          </w:rPr>
        </w:r>
        <w:r w:rsidR="008C4E20">
          <w:rPr>
            <w:webHidden/>
          </w:rPr>
          <w:fldChar w:fldCharType="separate"/>
        </w:r>
        <w:r w:rsidR="008C4E20">
          <w:rPr>
            <w:webHidden/>
          </w:rPr>
          <w:t>33</w:t>
        </w:r>
        <w:r w:rsidR="008C4E20">
          <w:rPr>
            <w:webHidden/>
          </w:rPr>
          <w:fldChar w:fldCharType="end"/>
        </w:r>
      </w:hyperlink>
    </w:p>
    <w:p w14:paraId="56E36BBE" w14:textId="2F66C354" w:rsidR="008C4E20" w:rsidRDefault="00000000">
      <w:pPr>
        <w:pStyle w:val="Innehll3"/>
        <w:rPr>
          <w:rFonts w:asciiTheme="minorHAnsi" w:eastAsiaTheme="minorEastAsia" w:hAnsiTheme="minorHAnsi" w:cstheme="minorBidi"/>
          <w:kern w:val="2"/>
          <w:sz w:val="22"/>
          <w:szCs w:val="22"/>
          <w14:ligatures w14:val="standardContextual"/>
        </w:rPr>
      </w:pPr>
      <w:hyperlink w:anchor="_Toc176292324" w:history="1">
        <w:r w:rsidR="008C4E20" w:rsidRPr="00722B3F">
          <w:rPr>
            <w:rStyle w:val="Hyperlnk"/>
            <w:lang w:val="en-US"/>
          </w:rPr>
          <w:t>3.3.4 Heating experiments</w:t>
        </w:r>
        <w:r w:rsidR="008C4E20">
          <w:rPr>
            <w:webHidden/>
          </w:rPr>
          <w:tab/>
        </w:r>
        <w:r w:rsidR="008C4E20">
          <w:rPr>
            <w:webHidden/>
          </w:rPr>
          <w:fldChar w:fldCharType="begin"/>
        </w:r>
        <w:r w:rsidR="008C4E20">
          <w:rPr>
            <w:webHidden/>
          </w:rPr>
          <w:instrText xml:space="preserve"> PAGEREF _Toc176292324 \h </w:instrText>
        </w:r>
        <w:r w:rsidR="008C4E20">
          <w:rPr>
            <w:webHidden/>
          </w:rPr>
        </w:r>
        <w:r w:rsidR="008C4E20">
          <w:rPr>
            <w:webHidden/>
          </w:rPr>
          <w:fldChar w:fldCharType="separate"/>
        </w:r>
        <w:r w:rsidR="008C4E20">
          <w:rPr>
            <w:webHidden/>
          </w:rPr>
          <w:t>34</w:t>
        </w:r>
        <w:r w:rsidR="008C4E20">
          <w:rPr>
            <w:webHidden/>
          </w:rPr>
          <w:fldChar w:fldCharType="end"/>
        </w:r>
      </w:hyperlink>
    </w:p>
    <w:p w14:paraId="6DA94E7C" w14:textId="4ACAD051" w:rsidR="008C4E20" w:rsidRDefault="00000000">
      <w:pPr>
        <w:pStyle w:val="Innehll2"/>
        <w:tabs>
          <w:tab w:val="left" w:pos="1985"/>
        </w:tabs>
        <w:rPr>
          <w:rFonts w:asciiTheme="minorHAnsi" w:eastAsiaTheme="minorEastAsia" w:hAnsiTheme="minorHAnsi" w:cstheme="minorBidi"/>
          <w:kern w:val="2"/>
          <w:sz w:val="22"/>
          <w:szCs w:val="22"/>
          <w14:ligatures w14:val="standardContextual"/>
        </w:rPr>
      </w:pPr>
      <w:hyperlink w:anchor="_Toc176292325" w:history="1">
        <w:r w:rsidR="008C4E20" w:rsidRPr="00722B3F">
          <w:rPr>
            <w:rStyle w:val="Hyperlnk"/>
            <w:lang w:val="en-US"/>
          </w:rPr>
          <w:t>3.4</w:t>
        </w:r>
        <w:r w:rsidR="008C4E20">
          <w:rPr>
            <w:rFonts w:asciiTheme="minorHAnsi" w:eastAsiaTheme="minorEastAsia" w:hAnsiTheme="minorHAnsi" w:cstheme="minorBidi"/>
            <w:kern w:val="2"/>
            <w:sz w:val="22"/>
            <w:szCs w:val="22"/>
            <w14:ligatures w14:val="standardContextual"/>
          </w:rPr>
          <w:tab/>
        </w:r>
        <w:r w:rsidR="008C4E20" w:rsidRPr="00722B3F">
          <w:rPr>
            <w:rStyle w:val="Hyperlnk"/>
            <w:lang w:val="en-US"/>
          </w:rPr>
          <w:t>Summing up on thermo-chemical and thermomechanical properties before sintering</w:t>
        </w:r>
        <w:r w:rsidR="008C4E20">
          <w:rPr>
            <w:webHidden/>
          </w:rPr>
          <w:tab/>
        </w:r>
        <w:r w:rsidR="008C4E20">
          <w:rPr>
            <w:webHidden/>
          </w:rPr>
          <w:fldChar w:fldCharType="begin"/>
        </w:r>
        <w:r w:rsidR="008C4E20">
          <w:rPr>
            <w:webHidden/>
          </w:rPr>
          <w:instrText xml:space="preserve"> PAGEREF _Toc176292325 \h </w:instrText>
        </w:r>
        <w:r w:rsidR="008C4E20">
          <w:rPr>
            <w:webHidden/>
          </w:rPr>
        </w:r>
        <w:r w:rsidR="008C4E20">
          <w:rPr>
            <w:webHidden/>
          </w:rPr>
          <w:fldChar w:fldCharType="separate"/>
        </w:r>
        <w:r w:rsidR="008C4E20">
          <w:rPr>
            <w:webHidden/>
          </w:rPr>
          <w:t>43</w:t>
        </w:r>
        <w:r w:rsidR="008C4E20">
          <w:rPr>
            <w:webHidden/>
          </w:rPr>
          <w:fldChar w:fldCharType="end"/>
        </w:r>
      </w:hyperlink>
    </w:p>
    <w:p w14:paraId="1334CB8F" w14:textId="569D643A" w:rsidR="008C4E20" w:rsidRDefault="00000000">
      <w:pPr>
        <w:pStyle w:val="Innehll1"/>
        <w:rPr>
          <w:rFonts w:asciiTheme="minorHAnsi" w:eastAsiaTheme="minorEastAsia" w:hAnsiTheme="minorHAnsi" w:cstheme="minorBidi"/>
          <w:kern w:val="2"/>
          <w:sz w:val="22"/>
          <w:szCs w:val="22"/>
          <w14:ligatures w14:val="standardContextual"/>
        </w:rPr>
      </w:pPr>
      <w:hyperlink w:anchor="_Toc176292326" w:history="1">
        <w:r w:rsidR="008C4E20" w:rsidRPr="00722B3F">
          <w:rPr>
            <w:rStyle w:val="Hyperlnk"/>
            <w:lang w:val="en-US"/>
          </w:rPr>
          <w:t>4</w:t>
        </w:r>
        <w:r w:rsidR="008C4E20">
          <w:rPr>
            <w:rFonts w:asciiTheme="minorHAnsi" w:eastAsiaTheme="minorEastAsia" w:hAnsiTheme="minorHAnsi" w:cstheme="minorBidi"/>
            <w:kern w:val="2"/>
            <w:sz w:val="22"/>
            <w:szCs w:val="22"/>
            <w14:ligatures w14:val="standardContextual"/>
          </w:rPr>
          <w:tab/>
        </w:r>
        <w:r w:rsidR="008C4E20" w:rsidRPr="00722B3F">
          <w:rPr>
            <w:rStyle w:val="Hyperlnk"/>
            <w:lang w:val="en-US"/>
          </w:rPr>
          <w:t>SINTERING AND NEAR-SINTERING BEHAVIOR</w:t>
        </w:r>
        <w:r w:rsidR="008C4E20">
          <w:rPr>
            <w:webHidden/>
          </w:rPr>
          <w:tab/>
        </w:r>
        <w:r w:rsidR="008C4E20">
          <w:rPr>
            <w:webHidden/>
          </w:rPr>
          <w:fldChar w:fldCharType="begin"/>
        </w:r>
        <w:r w:rsidR="008C4E20">
          <w:rPr>
            <w:webHidden/>
          </w:rPr>
          <w:instrText xml:space="preserve"> PAGEREF _Toc176292326 \h </w:instrText>
        </w:r>
        <w:r w:rsidR="008C4E20">
          <w:rPr>
            <w:webHidden/>
          </w:rPr>
        </w:r>
        <w:r w:rsidR="008C4E20">
          <w:rPr>
            <w:webHidden/>
          </w:rPr>
          <w:fldChar w:fldCharType="separate"/>
        </w:r>
        <w:r w:rsidR="008C4E20">
          <w:rPr>
            <w:webHidden/>
          </w:rPr>
          <w:t>45</w:t>
        </w:r>
        <w:r w:rsidR="008C4E20">
          <w:rPr>
            <w:webHidden/>
          </w:rPr>
          <w:fldChar w:fldCharType="end"/>
        </w:r>
      </w:hyperlink>
    </w:p>
    <w:p w14:paraId="6B71DEA0" w14:textId="1FFC8689" w:rsidR="008C4E20" w:rsidRDefault="00000000">
      <w:pPr>
        <w:pStyle w:val="Innehll2"/>
        <w:tabs>
          <w:tab w:val="left" w:pos="1985"/>
        </w:tabs>
        <w:rPr>
          <w:rFonts w:asciiTheme="minorHAnsi" w:eastAsiaTheme="minorEastAsia" w:hAnsiTheme="minorHAnsi" w:cstheme="minorBidi"/>
          <w:kern w:val="2"/>
          <w:sz w:val="22"/>
          <w:szCs w:val="22"/>
          <w14:ligatures w14:val="standardContextual"/>
        </w:rPr>
      </w:pPr>
      <w:hyperlink w:anchor="_Toc176292327" w:history="1">
        <w:r w:rsidR="008C4E20" w:rsidRPr="00722B3F">
          <w:rPr>
            <w:rStyle w:val="Hyperlnk"/>
            <w:lang w:val="en-US"/>
          </w:rPr>
          <w:t>4.1</w:t>
        </w:r>
        <w:r w:rsidR="008C4E20">
          <w:rPr>
            <w:rFonts w:asciiTheme="minorHAnsi" w:eastAsiaTheme="minorEastAsia" w:hAnsiTheme="minorHAnsi" w:cstheme="minorBidi"/>
            <w:kern w:val="2"/>
            <w:sz w:val="22"/>
            <w:szCs w:val="22"/>
            <w14:ligatures w14:val="standardContextual"/>
          </w:rPr>
          <w:tab/>
        </w:r>
        <w:r w:rsidR="008C4E20" w:rsidRPr="00722B3F">
          <w:rPr>
            <w:rStyle w:val="Hyperlnk"/>
            <w:lang w:val="en-US"/>
          </w:rPr>
          <w:t>The challenge</w:t>
        </w:r>
        <w:r w:rsidR="008C4E20">
          <w:rPr>
            <w:webHidden/>
          </w:rPr>
          <w:tab/>
        </w:r>
        <w:r w:rsidR="008C4E20">
          <w:rPr>
            <w:webHidden/>
          </w:rPr>
          <w:fldChar w:fldCharType="begin"/>
        </w:r>
        <w:r w:rsidR="008C4E20">
          <w:rPr>
            <w:webHidden/>
          </w:rPr>
          <w:instrText xml:space="preserve"> PAGEREF _Toc176292327 \h </w:instrText>
        </w:r>
        <w:r w:rsidR="008C4E20">
          <w:rPr>
            <w:webHidden/>
          </w:rPr>
        </w:r>
        <w:r w:rsidR="008C4E20">
          <w:rPr>
            <w:webHidden/>
          </w:rPr>
          <w:fldChar w:fldCharType="separate"/>
        </w:r>
        <w:r w:rsidR="008C4E20">
          <w:rPr>
            <w:webHidden/>
          </w:rPr>
          <w:t>45</w:t>
        </w:r>
        <w:r w:rsidR="008C4E20">
          <w:rPr>
            <w:webHidden/>
          </w:rPr>
          <w:fldChar w:fldCharType="end"/>
        </w:r>
      </w:hyperlink>
    </w:p>
    <w:p w14:paraId="0A768A60" w14:textId="70FEF5C8" w:rsidR="008C4E20" w:rsidRDefault="00000000">
      <w:pPr>
        <w:pStyle w:val="Innehll2"/>
        <w:tabs>
          <w:tab w:val="left" w:pos="1985"/>
        </w:tabs>
        <w:rPr>
          <w:rFonts w:asciiTheme="minorHAnsi" w:eastAsiaTheme="minorEastAsia" w:hAnsiTheme="minorHAnsi" w:cstheme="minorBidi"/>
          <w:kern w:val="2"/>
          <w:sz w:val="22"/>
          <w:szCs w:val="22"/>
          <w14:ligatures w14:val="standardContextual"/>
        </w:rPr>
      </w:pPr>
      <w:hyperlink w:anchor="_Toc176292328" w:history="1">
        <w:r w:rsidR="008C4E20" w:rsidRPr="00722B3F">
          <w:rPr>
            <w:rStyle w:val="Hyperlnk"/>
            <w:lang w:val="en-US"/>
          </w:rPr>
          <w:t>4.2</w:t>
        </w:r>
        <w:r w:rsidR="008C4E20">
          <w:rPr>
            <w:rFonts w:asciiTheme="minorHAnsi" w:eastAsiaTheme="minorEastAsia" w:hAnsiTheme="minorHAnsi" w:cstheme="minorBidi"/>
            <w:kern w:val="2"/>
            <w:sz w:val="22"/>
            <w:szCs w:val="22"/>
            <w14:ligatures w14:val="standardContextual"/>
          </w:rPr>
          <w:tab/>
        </w:r>
        <w:r w:rsidR="008C4E20" w:rsidRPr="00722B3F">
          <w:rPr>
            <w:rStyle w:val="Hyperlnk"/>
            <w:lang w:val="en-US"/>
          </w:rPr>
          <w:t>Prerequisites for sintering</w:t>
        </w:r>
        <w:r w:rsidR="008C4E20">
          <w:rPr>
            <w:webHidden/>
          </w:rPr>
          <w:tab/>
        </w:r>
        <w:r w:rsidR="008C4E20">
          <w:rPr>
            <w:webHidden/>
          </w:rPr>
          <w:fldChar w:fldCharType="begin"/>
        </w:r>
        <w:r w:rsidR="008C4E20">
          <w:rPr>
            <w:webHidden/>
          </w:rPr>
          <w:instrText xml:space="preserve"> PAGEREF _Toc176292328 \h </w:instrText>
        </w:r>
        <w:r w:rsidR="008C4E20">
          <w:rPr>
            <w:webHidden/>
          </w:rPr>
        </w:r>
        <w:r w:rsidR="008C4E20">
          <w:rPr>
            <w:webHidden/>
          </w:rPr>
          <w:fldChar w:fldCharType="separate"/>
        </w:r>
        <w:r w:rsidR="008C4E20">
          <w:rPr>
            <w:webHidden/>
          </w:rPr>
          <w:t>45</w:t>
        </w:r>
        <w:r w:rsidR="008C4E20">
          <w:rPr>
            <w:webHidden/>
          </w:rPr>
          <w:fldChar w:fldCharType="end"/>
        </w:r>
      </w:hyperlink>
    </w:p>
    <w:p w14:paraId="00A74E3C" w14:textId="2A5F9481" w:rsidR="008C4E20" w:rsidRDefault="00000000">
      <w:pPr>
        <w:pStyle w:val="Innehll3"/>
        <w:rPr>
          <w:rFonts w:asciiTheme="minorHAnsi" w:eastAsiaTheme="minorEastAsia" w:hAnsiTheme="minorHAnsi" w:cstheme="minorBidi"/>
          <w:kern w:val="2"/>
          <w:sz w:val="22"/>
          <w:szCs w:val="22"/>
          <w14:ligatures w14:val="standardContextual"/>
        </w:rPr>
      </w:pPr>
      <w:hyperlink w:anchor="_Toc176292329" w:history="1">
        <w:r w:rsidR="008C4E20" w:rsidRPr="00722B3F">
          <w:rPr>
            <w:rStyle w:val="Hyperlnk"/>
            <w:lang w:val="en-US"/>
          </w:rPr>
          <w:t>4.2.1 Introduction</w:t>
        </w:r>
        <w:r w:rsidR="008C4E20">
          <w:rPr>
            <w:webHidden/>
          </w:rPr>
          <w:tab/>
        </w:r>
        <w:r w:rsidR="008C4E20">
          <w:rPr>
            <w:webHidden/>
          </w:rPr>
          <w:fldChar w:fldCharType="begin"/>
        </w:r>
        <w:r w:rsidR="008C4E20">
          <w:rPr>
            <w:webHidden/>
          </w:rPr>
          <w:instrText xml:space="preserve"> PAGEREF _Toc176292329 \h </w:instrText>
        </w:r>
        <w:r w:rsidR="008C4E20">
          <w:rPr>
            <w:webHidden/>
          </w:rPr>
        </w:r>
        <w:r w:rsidR="008C4E20">
          <w:rPr>
            <w:webHidden/>
          </w:rPr>
          <w:fldChar w:fldCharType="separate"/>
        </w:r>
        <w:r w:rsidR="008C4E20">
          <w:rPr>
            <w:webHidden/>
          </w:rPr>
          <w:t>45</w:t>
        </w:r>
        <w:r w:rsidR="008C4E20">
          <w:rPr>
            <w:webHidden/>
          </w:rPr>
          <w:fldChar w:fldCharType="end"/>
        </w:r>
      </w:hyperlink>
    </w:p>
    <w:p w14:paraId="2D71009B" w14:textId="5E3101D0" w:rsidR="008C4E20" w:rsidRDefault="00000000">
      <w:pPr>
        <w:pStyle w:val="Innehll3"/>
        <w:rPr>
          <w:rFonts w:asciiTheme="minorHAnsi" w:eastAsiaTheme="minorEastAsia" w:hAnsiTheme="minorHAnsi" w:cstheme="minorBidi"/>
          <w:kern w:val="2"/>
          <w:sz w:val="22"/>
          <w:szCs w:val="22"/>
          <w14:ligatures w14:val="standardContextual"/>
        </w:rPr>
      </w:pPr>
      <w:hyperlink w:anchor="_Toc176292330" w:history="1">
        <w:r w:rsidR="008C4E20" w:rsidRPr="00722B3F">
          <w:rPr>
            <w:rStyle w:val="Hyperlnk"/>
            <w:lang w:val="en-US"/>
          </w:rPr>
          <w:t>4.2.2 Kaoline and the manufacturing of ceramics</w:t>
        </w:r>
        <w:r w:rsidR="008C4E20">
          <w:rPr>
            <w:webHidden/>
          </w:rPr>
          <w:tab/>
        </w:r>
        <w:r w:rsidR="008C4E20">
          <w:rPr>
            <w:webHidden/>
          </w:rPr>
          <w:fldChar w:fldCharType="begin"/>
        </w:r>
        <w:r w:rsidR="008C4E20">
          <w:rPr>
            <w:webHidden/>
          </w:rPr>
          <w:instrText xml:space="preserve"> PAGEREF _Toc176292330 \h </w:instrText>
        </w:r>
        <w:r w:rsidR="008C4E20">
          <w:rPr>
            <w:webHidden/>
          </w:rPr>
        </w:r>
        <w:r w:rsidR="008C4E20">
          <w:rPr>
            <w:webHidden/>
          </w:rPr>
          <w:fldChar w:fldCharType="separate"/>
        </w:r>
        <w:r w:rsidR="008C4E20">
          <w:rPr>
            <w:webHidden/>
          </w:rPr>
          <w:t>45</w:t>
        </w:r>
        <w:r w:rsidR="008C4E20">
          <w:rPr>
            <w:webHidden/>
          </w:rPr>
          <w:fldChar w:fldCharType="end"/>
        </w:r>
      </w:hyperlink>
    </w:p>
    <w:p w14:paraId="6331059C" w14:textId="00FC37C3" w:rsidR="008C4E20" w:rsidRDefault="00000000">
      <w:pPr>
        <w:pStyle w:val="Innehll3"/>
        <w:rPr>
          <w:rFonts w:asciiTheme="minorHAnsi" w:eastAsiaTheme="minorEastAsia" w:hAnsiTheme="minorHAnsi" w:cstheme="minorBidi"/>
          <w:kern w:val="2"/>
          <w:sz w:val="22"/>
          <w:szCs w:val="22"/>
          <w14:ligatures w14:val="standardContextual"/>
        </w:rPr>
      </w:pPr>
      <w:hyperlink w:anchor="_Toc176292331" w:history="1">
        <w:r w:rsidR="008C4E20" w:rsidRPr="00722B3F">
          <w:rPr>
            <w:rStyle w:val="Hyperlnk"/>
            <w:lang w:val="en-US"/>
          </w:rPr>
          <w:t>4.2.3 Roasting of iron ore</w:t>
        </w:r>
        <w:r w:rsidR="008C4E20">
          <w:rPr>
            <w:webHidden/>
          </w:rPr>
          <w:tab/>
        </w:r>
        <w:r w:rsidR="008C4E20">
          <w:rPr>
            <w:webHidden/>
          </w:rPr>
          <w:fldChar w:fldCharType="begin"/>
        </w:r>
        <w:r w:rsidR="008C4E20">
          <w:rPr>
            <w:webHidden/>
          </w:rPr>
          <w:instrText xml:space="preserve"> PAGEREF _Toc176292331 \h </w:instrText>
        </w:r>
        <w:r w:rsidR="008C4E20">
          <w:rPr>
            <w:webHidden/>
          </w:rPr>
        </w:r>
        <w:r w:rsidR="008C4E20">
          <w:rPr>
            <w:webHidden/>
          </w:rPr>
          <w:fldChar w:fldCharType="separate"/>
        </w:r>
        <w:r w:rsidR="008C4E20">
          <w:rPr>
            <w:webHidden/>
          </w:rPr>
          <w:t>48</w:t>
        </w:r>
        <w:r w:rsidR="008C4E20">
          <w:rPr>
            <w:webHidden/>
          </w:rPr>
          <w:fldChar w:fldCharType="end"/>
        </w:r>
      </w:hyperlink>
    </w:p>
    <w:p w14:paraId="6AB12C11" w14:textId="34835FE3" w:rsidR="008C4E20" w:rsidRDefault="00000000">
      <w:pPr>
        <w:pStyle w:val="Innehll2"/>
        <w:tabs>
          <w:tab w:val="left" w:pos="1985"/>
        </w:tabs>
        <w:rPr>
          <w:rFonts w:asciiTheme="minorHAnsi" w:eastAsiaTheme="minorEastAsia" w:hAnsiTheme="minorHAnsi" w:cstheme="minorBidi"/>
          <w:kern w:val="2"/>
          <w:sz w:val="22"/>
          <w:szCs w:val="22"/>
          <w14:ligatures w14:val="standardContextual"/>
        </w:rPr>
      </w:pPr>
      <w:hyperlink w:anchor="_Toc176292332" w:history="1">
        <w:r w:rsidR="008C4E20" w:rsidRPr="00722B3F">
          <w:rPr>
            <w:rStyle w:val="Hyperlnk"/>
            <w:lang w:val="en-US"/>
          </w:rPr>
          <w:t>4.3</w:t>
        </w:r>
        <w:r w:rsidR="008C4E20">
          <w:rPr>
            <w:rFonts w:asciiTheme="minorHAnsi" w:eastAsiaTheme="minorEastAsia" w:hAnsiTheme="minorHAnsi" w:cstheme="minorBidi"/>
            <w:kern w:val="2"/>
            <w:sz w:val="22"/>
            <w:szCs w:val="22"/>
            <w14:ligatures w14:val="standardContextual"/>
          </w:rPr>
          <w:tab/>
        </w:r>
        <w:r w:rsidR="008C4E20" w:rsidRPr="00722B3F">
          <w:rPr>
            <w:rStyle w:val="Hyperlnk"/>
            <w:lang w:val="en-US"/>
          </w:rPr>
          <w:t>The sintering process</w:t>
        </w:r>
        <w:r w:rsidR="008C4E20">
          <w:rPr>
            <w:webHidden/>
          </w:rPr>
          <w:tab/>
        </w:r>
        <w:r w:rsidR="008C4E20">
          <w:rPr>
            <w:webHidden/>
          </w:rPr>
          <w:fldChar w:fldCharType="begin"/>
        </w:r>
        <w:r w:rsidR="008C4E20">
          <w:rPr>
            <w:webHidden/>
          </w:rPr>
          <w:instrText xml:space="preserve"> PAGEREF _Toc176292332 \h </w:instrText>
        </w:r>
        <w:r w:rsidR="008C4E20">
          <w:rPr>
            <w:webHidden/>
          </w:rPr>
        </w:r>
        <w:r w:rsidR="008C4E20">
          <w:rPr>
            <w:webHidden/>
          </w:rPr>
          <w:fldChar w:fldCharType="separate"/>
        </w:r>
        <w:r w:rsidR="008C4E20">
          <w:rPr>
            <w:webHidden/>
          </w:rPr>
          <w:t>50</w:t>
        </w:r>
        <w:r w:rsidR="008C4E20">
          <w:rPr>
            <w:webHidden/>
          </w:rPr>
          <w:fldChar w:fldCharType="end"/>
        </w:r>
      </w:hyperlink>
    </w:p>
    <w:p w14:paraId="29F46A09" w14:textId="5158BD88" w:rsidR="008C4E20" w:rsidRDefault="00000000">
      <w:pPr>
        <w:pStyle w:val="Innehll2"/>
        <w:tabs>
          <w:tab w:val="left" w:pos="1985"/>
        </w:tabs>
        <w:rPr>
          <w:rFonts w:asciiTheme="minorHAnsi" w:eastAsiaTheme="minorEastAsia" w:hAnsiTheme="minorHAnsi" w:cstheme="minorBidi"/>
          <w:kern w:val="2"/>
          <w:sz w:val="22"/>
          <w:szCs w:val="22"/>
          <w14:ligatures w14:val="standardContextual"/>
        </w:rPr>
      </w:pPr>
      <w:hyperlink w:anchor="_Toc176292333" w:history="1">
        <w:r w:rsidR="008C4E20" w:rsidRPr="00722B3F">
          <w:rPr>
            <w:rStyle w:val="Hyperlnk"/>
          </w:rPr>
          <w:t>4.4</w:t>
        </w:r>
        <w:r w:rsidR="008C4E20">
          <w:rPr>
            <w:rFonts w:asciiTheme="minorHAnsi" w:eastAsiaTheme="minorEastAsia" w:hAnsiTheme="minorHAnsi" w:cstheme="minorBidi"/>
            <w:kern w:val="2"/>
            <w:sz w:val="22"/>
            <w:szCs w:val="22"/>
            <w14:ligatures w14:val="standardContextual"/>
          </w:rPr>
          <w:tab/>
        </w:r>
        <w:r w:rsidR="008C4E20" w:rsidRPr="00722B3F">
          <w:rPr>
            <w:rStyle w:val="Hyperlnk"/>
          </w:rPr>
          <w:t>Infilling of fractures</w:t>
        </w:r>
        <w:r w:rsidR="008C4E20">
          <w:rPr>
            <w:webHidden/>
          </w:rPr>
          <w:tab/>
        </w:r>
        <w:r w:rsidR="008C4E20">
          <w:rPr>
            <w:webHidden/>
          </w:rPr>
          <w:fldChar w:fldCharType="begin"/>
        </w:r>
        <w:r w:rsidR="008C4E20">
          <w:rPr>
            <w:webHidden/>
          </w:rPr>
          <w:instrText xml:space="preserve"> PAGEREF _Toc176292333 \h </w:instrText>
        </w:r>
        <w:r w:rsidR="008C4E20">
          <w:rPr>
            <w:webHidden/>
          </w:rPr>
        </w:r>
        <w:r w:rsidR="008C4E20">
          <w:rPr>
            <w:webHidden/>
          </w:rPr>
          <w:fldChar w:fldCharType="separate"/>
        </w:r>
        <w:r w:rsidR="008C4E20">
          <w:rPr>
            <w:webHidden/>
          </w:rPr>
          <w:t>52</w:t>
        </w:r>
        <w:r w:rsidR="008C4E20">
          <w:rPr>
            <w:webHidden/>
          </w:rPr>
          <w:fldChar w:fldCharType="end"/>
        </w:r>
      </w:hyperlink>
    </w:p>
    <w:p w14:paraId="2094974A" w14:textId="1925BE66" w:rsidR="008C4E20" w:rsidRDefault="00000000">
      <w:pPr>
        <w:pStyle w:val="Innehll2"/>
        <w:rPr>
          <w:rFonts w:asciiTheme="minorHAnsi" w:eastAsiaTheme="minorEastAsia" w:hAnsiTheme="minorHAnsi" w:cstheme="minorBidi"/>
          <w:kern w:val="2"/>
          <w:sz w:val="22"/>
          <w:szCs w:val="22"/>
          <w14:ligatures w14:val="standardContextual"/>
        </w:rPr>
      </w:pPr>
      <w:hyperlink w:anchor="_Toc176292334" w:history="1">
        <w:r w:rsidR="008C4E20" w:rsidRPr="00722B3F">
          <w:rPr>
            <w:rStyle w:val="Hyperlnk"/>
            <w:lang w:val="en-US"/>
          </w:rPr>
          <w:t>4.4 The modern versions of the vitrified rock at Broborg</w:t>
        </w:r>
        <w:r w:rsidR="008C4E20">
          <w:rPr>
            <w:webHidden/>
          </w:rPr>
          <w:tab/>
        </w:r>
        <w:r w:rsidR="008C4E20">
          <w:rPr>
            <w:webHidden/>
          </w:rPr>
          <w:fldChar w:fldCharType="begin"/>
        </w:r>
        <w:r w:rsidR="008C4E20">
          <w:rPr>
            <w:webHidden/>
          </w:rPr>
          <w:instrText xml:space="preserve"> PAGEREF _Toc176292334 \h </w:instrText>
        </w:r>
        <w:r w:rsidR="008C4E20">
          <w:rPr>
            <w:webHidden/>
          </w:rPr>
        </w:r>
        <w:r w:rsidR="008C4E20">
          <w:rPr>
            <w:webHidden/>
          </w:rPr>
          <w:fldChar w:fldCharType="separate"/>
        </w:r>
        <w:r w:rsidR="008C4E20">
          <w:rPr>
            <w:webHidden/>
          </w:rPr>
          <w:t>53</w:t>
        </w:r>
        <w:r w:rsidR="008C4E20">
          <w:rPr>
            <w:webHidden/>
          </w:rPr>
          <w:fldChar w:fldCharType="end"/>
        </w:r>
      </w:hyperlink>
    </w:p>
    <w:p w14:paraId="306F6CE6" w14:textId="7F7CB850" w:rsidR="00380C64" w:rsidRPr="00B414E6" w:rsidRDefault="001E0688">
      <w:pPr>
        <w:rPr>
          <w:lang w:val="en-US"/>
        </w:rPr>
      </w:pPr>
      <w:r w:rsidRPr="00B414E6">
        <w:rPr>
          <w:lang w:val="en-US"/>
        </w:rPr>
        <w:fldChar w:fldCharType="end"/>
      </w:r>
    </w:p>
    <w:p w14:paraId="3DB1938A" w14:textId="77777777" w:rsidR="00F63AC5" w:rsidRPr="00B414E6" w:rsidRDefault="00F63AC5" w:rsidP="001E0688">
      <w:pPr>
        <w:tabs>
          <w:tab w:val="left" w:pos="1890"/>
        </w:tabs>
        <w:rPr>
          <w:lang w:val="en-US"/>
        </w:rPr>
      </w:pPr>
    </w:p>
    <w:p w14:paraId="6075E2C2" w14:textId="18FA3B97" w:rsidR="00F2099F" w:rsidRPr="00B414E6" w:rsidRDefault="0088708B" w:rsidP="007B734F">
      <w:pPr>
        <w:rPr>
          <w:highlight w:val="yellow"/>
          <w:lang w:val="en-US"/>
        </w:rPr>
        <w:sectPr w:rsidR="00F2099F" w:rsidRPr="00B414E6" w:rsidSect="00EE5175">
          <w:headerReference w:type="default" r:id="rId9"/>
          <w:footerReference w:type="even" r:id="rId10"/>
          <w:footerReference w:type="default" r:id="rId11"/>
          <w:footerReference w:type="first" r:id="rId12"/>
          <w:endnotePr>
            <w:numFmt w:val="decimal"/>
          </w:endnotePr>
          <w:pgSz w:w="11907" w:h="16840" w:code="9"/>
          <w:pgMar w:top="1599" w:right="1701" w:bottom="1418" w:left="2438" w:header="1174" w:footer="851" w:gutter="0"/>
          <w:pgNumType w:fmt="lowerRoman" w:start="1"/>
          <w:cols w:space="720"/>
          <w:noEndnote/>
          <w:titlePg/>
        </w:sectPr>
      </w:pPr>
      <w:r>
        <w:rPr>
          <w:highlight w:val="yellow"/>
          <w:lang w:val="en-US"/>
        </w:rPr>
        <w:t xml:space="preserve"> </w:t>
      </w:r>
    </w:p>
    <w:p w14:paraId="73831818" w14:textId="35C2F664" w:rsidR="004C53A7" w:rsidRPr="0031012C" w:rsidRDefault="004C53A7" w:rsidP="004C53A7">
      <w:pPr>
        <w:pStyle w:val="Rubrik1"/>
        <w:rPr>
          <w:lang w:val="en-US"/>
        </w:rPr>
      </w:pPr>
      <w:bookmarkStart w:id="11" w:name="_Toc505196285"/>
      <w:bookmarkStart w:id="12" w:name="_Toc176292308"/>
      <w:bookmarkStart w:id="13" w:name="_Toc369242170"/>
      <w:r w:rsidRPr="0031012C">
        <w:rPr>
          <w:lang w:val="en-US"/>
        </w:rPr>
        <w:lastRenderedPageBreak/>
        <w:t>1</w:t>
      </w:r>
      <w:r w:rsidRPr="0031012C">
        <w:rPr>
          <w:lang w:val="en-US"/>
        </w:rPr>
        <w:tab/>
      </w:r>
      <w:bookmarkEnd w:id="11"/>
      <w:r w:rsidR="00B751BC" w:rsidRPr="0031012C">
        <w:rPr>
          <w:lang w:val="en-US"/>
        </w:rPr>
        <w:t xml:space="preserve">BACKGROUND AND </w:t>
      </w:r>
      <w:r w:rsidRPr="0031012C">
        <w:rPr>
          <w:lang w:val="en-US"/>
        </w:rPr>
        <w:t>INTRODUCTION</w:t>
      </w:r>
      <w:bookmarkEnd w:id="12"/>
      <w:r w:rsidRPr="0031012C">
        <w:rPr>
          <w:lang w:val="en-US"/>
        </w:rPr>
        <w:t xml:space="preserve">  </w:t>
      </w:r>
    </w:p>
    <w:p w14:paraId="074035E0" w14:textId="77777777" w:rsidR="004C53A7" w:rsidRDefault="004C53A7" w:rsidP="004C53A7">
      <w:pPr>
        <w:rPr>
          <w:lang w:val="en-US"/>
        </w:rPr>
      </w:pPr>
    </w:p>
    <w:p w14:paraId="6D808787" w14:textId="0E4A2B09" w:rsidR="00B24EE5" w:rsidRPr="0079773B" w:rsidRDefault="00B24EE5" w:rsidP="00B24EE5">
      <w:pPr>
        <w:pStyle w:val="Rubrik2"/>
        <w:rPr>
          <w:lang w:val="en-US"/>
        </w:rPr>
      </w:pPr>
      <w:bookmarkStart w:id="14" w:name="_Toc176292309"/>
      <w:r w:rsidRPr="0079773B">
        <w:rPr>
          <w:lang w:val="en-US"/>
        </w:rPr>
        <w:t>1.</w:t>
      </w:r>
      <w:r>
        <w:rPr>
          <w:lang w:val="en-US"/>
        </w:rPr>
        <w:t>2</w:t>
      </w:r>
      <w:r w:rsidRPr="0079773B">
        <w:rPr>
          <w:lang w:val="en-US"/>
        </w:rPr>
        <w:tab/>
      </w:r>
      <w:r w:rsidR="0057249B">
        <w:rPr>
          <w:lang w:val="en-US"/>
        </w:rPr>
        <w:t>General b</w:t>
      </w:r>
      <w:r>
        <w:rPr>
          <w:lang w:val="en-US"/>
        </w:rPr>
        <w:t>ackground</w:t>
      </w:r>
      <w:bookmarkEnd w:id="14"/>
    </w:p>
    <w:p w14:paraId="76DC4079" w14:textId="77777777" w:rsidR="00B24EE5" w:rsidRPr="0031012C" w:rsidRDefault="00B24EE5" w:rsidP="00B24EE5">
      <w:pPr>
        <w:rPr>
          <w:lang w:val="en-US"/>
        </w:rPr>
      </w:pPr>
    </w:p>
    <w:p w14:paraId="5F374464" w14:textId="37D21330" w:rsidR="00B24EE5" w:rsidRDefault="003A30CD" w:rsidP="004C53A7">
      <w:pPr>
        <w:rPr>
          <w:lang w:val="en-US"/>
        </w:rPr>
      </w:pPr>
      <w:r>
        <w:rPr>
          <w:lang w:val="en-US"/>
        </w:rPr>
        <w:t xml:space="preserve">The present memorandum relates to the work being carried out within the </w:t>
      </w:r>
      <w:proofErr w:type="spellStart"/>
      <w:r>
        <w:rPr>
          <w:lang w:val="en-US"/>
        </w:rPr>
        <w:t>Broborg</w:t>
      </w:r>
      <w:proofErr w:type="spellEnd"/>
      <w:r>
        <w:rPr>
          <w:lang w:val="en-US"/>
        </w:rPr>
        <w:t xml:space="preserve"> project aiming at qualifying the ~ 1500 years old glass from the hillfort </w:t>
      </w:r>
      <w:proofErr w:type="spellStart"/>
      <w:r>
        <w:rPr>
          <w:lang w:val="en-US"/>
        </w:rPr>
        <w:t>Broborg</w:t>
      </w:r>
      <w:proofErr w:type="spellEnd"/>
      <w:r>
        <w:rPr>
          <w:lang w:val="en-US"/>
        </w:rPr>
        <w:t xml:space="preserve"> in Sweden for use as an analogue for certain nuclear waste that has become immobilized by means of vitrification. One important aspect in this regard is to understand the genesis of this glass which includes its properties</w:t>
      </w:r>
      <w:r w:rsidR="00B7497F">
        <w:rPr>
          <w:lang w:val="en-US"/>
        </w:rPr>
        <w:t xml:space="preserve"> (initial and at present)</w:t>
      </w:r>
      <w:r>
        <w:rPr>
          <w:lang w:val="en-US"/>
        </w:rPr>
        <w:t xml:space="preserve"> and how it </w:t>
      </w:r>
      <w:r w:rsidR="009C149C">
        <w:rPr>
          <w:lang w:val="en-US"/>
        </w:rPr>
        <w:t>was</w:t>
      </w:r>
      <w:r>
        <w:rPr>
          <w:lang w:val="en-US"/>
        </w:rPr>
        <w:t xml:space="preserve"> created. </w:t>
      </w:r>
    </w:p>
    <w:p w14:paraId="34251611" w14:textId="77777777" w:rsidR="009526BC" w:rsidRDefault="009526BC" w:rsidP="004C53A7">
      <w:pPr>
        <w:rPr>
          <w:lang w:val="en-US"/>
        </w:rPr>
      </w:pPr>
    </w:p>
    <w:p w14:paraId="65372FBF" w14:textId="1136EF35" w:rsidR="009C149C" w:rsidRPr="00322467" w:rsidRDefault="00FA4F9F" w:rsidP="004C53A7">
      <w:pPr>
        <w:rPr>
          <w:lang w:val="en-US"/>
        </w:rPr>
      </w:pPr>
      <w:r w:rsidRPr="00322467">
        <w:rPr>
          <w:lang w:val="en-US"/>
        </w:rPr>
        <w:t xml:space="preserve">The </w:t>
      </w:r>
      <w:r w:rsidR="00322467" w:rsidRPr="00322467">
        <w:rPr>
          <w:lang w:val="en-US"/>
        </w:rPr>
        <w:t xml:space="preserve">inner wall at </w:t>
      </w:r>
      <w:proofErr w:type="spellStart"/>
      <w:r w:rsidR="00322467" w:rsidRPr="00322467">
        <w:rPr>
          <w:lang w:val="en-US"/>
        </w:rPr>
        <w:t>Broborg</w:t>
      </w:r>
      <w:proofErr w:type="spellEnd"/>
      <w:r w:rsidR="00322467" w:rsidRPr="00322467">
        <w:rPr>
          <w:lang w:val="en-US"/>
        </w:rPr>
        <w:t xml:space="preserve"> has</w:t>
      </w:r>
      <w:r w:rsidR="00322467">
        <w:rPr>
          <w:lang w:val="en-US"/>
        </w:rPr>
        <w:t xml:space="preserve"> a circumference of around 200 m of which around 150 m are vitrified to a depth of 0,5 m and a width of around 1 m. The vitrified part comprises pieces of gneissic granite and amphibolite which have been sintered together. </w:t>
      </w:r>
      <w:r w:rsidR="00B77805">
        <w:rPr>
          <w:lang w:val="en-US"/>
        </w:rPr>
        <w:t>As described in detail elsewhere, t</w:t>
      </w:r>
      <w:r w:rsidR="00322467">
        <w:rPr>
          <w:lang w:val="en-US"/>
        </w:rPr>
        <w:t xml:space="preserve">he microstructure contains two kinds of glass, “clear glass” and “dark glass” as well as various crystalline phases. </w:t>
      </w:r>
      <w:r w:rsidR="00B77805">
        <w:rPr>
          <w:lang w:val="en-US"/>
        </w:rPr>
        <w:t>The sintering has led to a mechanically very robust base for a wall on top which today is completely disintegrated.</w:t>
      </w:r>
    </w:p>
    <w:p w14:paraId="6DA3DF5F" w14:textId="77777777" w:rsidR="009C149C" w:rsidRPr="00322467" w:rsidRDefault="009C149C" w:rsidP="004C53A7">
      <w:pPr>
        <w:rPr>
          <w:lang w:val="en-US"/>
        </w:rPr>
      </w:pPr>
    </w:p>
    <w:p w14:paraId="31C41393" w14:textId="3049F7BF" w:rsidR="009526BC" w:rsidRDefault="00FF3E8E" w:rsidP="004C53A7">
      <w:pPr>
        <w:rPr>
          <w:lang w:val="en-US"/>
        </w:rPr>
      </w:pPr>
      <w:r>
        <w:rPr>
          <w:lang w:val="en-US"/>
        </w:rPr>
        <w:t xml:space="preserve">It has been assessed elsewhere that this vitrified wall was created for the purpose of constructing the fort. Hillforts were subjected to recurrent attacks and therefore had to be constructed to withstand severe forces. For the most part, </w:t>
      </w:r>
      <w:r w:rsidR="00B7497F">
        <w:rPr>
          <w:lang w:val="en-US"/>
        </w:rPr>
        <w:t xml:space="preserve">and in general, </w:t>
      </w:r>
      <w:r>
        <w:rPr>
          <w:lang w:val="en-US"/>
        </w:rPr>
        <w:t>this appears to have been achieved by means of reinforcements of logs in the stone structures. However, timbers towards the base of a wall were most susceptible to rot at the same time as they were the most difficult ones to replace</w:t>
      </w:r>
      <w:r w:rsidR="00B305F6">
        <w:rPr>
          <w:lang w:val="en-US"/>
        </w:rPr>
        <w:t>, and this may have been an important rationale in order for the ancient people to make the effort to construct a more durable vitrified wall</w:t>
      </w:r>
      <w:r>
        <w:rPr>
          <w:lang w:val="en-US"/>
        </w:rPr>
        <w:t xml:space="preserve">. </w:t>
      </w:r>
    </w:p>
    <w:p w14:paraId="2D5D019C" w14:textId="77777777" w:rsidR="00FF3E8E" w:rsidRDefault="00FF3E8E" w:rsidP="004C53A7">
      <w:pPr>
        <w:rPr>
          <w:lang w:val="en-US"/>
        </w:rPr>
      </w:pPr>
    </w:p>
    <w:p w14:paraId="5E749097" w14:textId="0E51FF8E" w:rsidR="00FF3E8E" w:rsidRDefault="00FF3E8E" w:rsidP="004C53A7">
      <w:pPr>
        <w:rPr>
          <w:lang w:val="en-US"/>
        </w:rPr>
      </w:pPr>
      <w:r>
        <w:rPr>
          <w:lang w:val="en-US"/>
        </w:rPr>
        <w:t>There are several point</w:t>
      </w:r>
      <w:r w:rsidR="00B7497F">
        <w:rPr>
          <w:lang w:val="en-US"/>
        </w:rPr>
        <w:t>s</w:t>
      </w:r>
      <w:r>
        <w:rPr>
          <w:lang w:val="en-US"/>
        </w:rPr>
        <w:t xml:space="preserve"> of proof </w:t>
      </w:r>
      <w:r w:rsidR="00452647">
        <w:rPr>
          <w:lang w:val="en-US"/>
        </w:rPr>
        <w:t>that have been</w:t>
      </w:r>
      <w:r>
        <w:rPr>
          <w:lang w:val="en-US"/>
        </w:rPr>
        <w:t xml:space="preserve"> </w:t>
      </w:r>
      <w:r w:rsidR="00B7497F">
        <w:rPr>
          <w:lang w:val="en-US"/>
        </w:rPr>
        <w:t>put forward</w:t>
      </w:r>
      <w:r>
        <w:rPr>
          <w:lang w:val="en-US"/>
        </w:rPr>
        <w:t xml:space="preserve"> for the interpretation of constructive purpose. The perhaps strongest one </w:t>
      </w:r>
      <w:r w:rsidR="00452647">
        <w:rPr>
          <w:lang w:val="en-US"/>
        </w:rPr>
        <w:t>is</w:t>
      </w:r>
      <w:r>
        <w:rPr>
          <w:lang w:val="en-US"/>
        </w:rPr>
        <w:t xml:space="preserve"> the observation made by Kresten that the amphibolite in the vitrified wall at </w:t>
      </w:r>
      <w:proofErr w:type="spellStart"/>
      <w:r>
        <w:rPr>
          <w:lang w:val="en-US"/>
        </w:rPr>
        <w:t>Broborg</w:t>
      </w:r>
      <w:proofErr w:type="spellEnd"/>
      <w:r>
        <w:rPr>
          <w:lang w:val="en-US"/>
        </w:rPr>
        <w:t xml:space="preserve"> was enriched by a factor of ten in relation to the “natural” abundance</w:t>
      </w:r>
      <w:r w:rsidR="00452647">
        <w:rPr>
          <w:lang w:val="en-US"/>
        </w:rPr>
        <w:t xml:space="preserve"> in the neighborhood</w:t>
      </w:r>
      <w:r>
        <w:rPr>
          <w:lang w:val="en-US"/>
        </w:rPr>
        <w:t xml:space="preserve">. </w:t>
      </w:r>
      <w:r w:rsidR="00452647">
        <w:rPr>
          <w:lang w:val="en-US"/>
        </w:rPr>
        <w:t>Thus, the pieces of amphibolite (diorite/diabase/</w:t>
      </w:r>
      <w:proofErr w:type="spellStart"/>
      <w:r w:rsidR="00452647">
        <w:rPr>
          <w:lang w:val="en-US"/>
        </w:rPr>
        <w:t>microgabbro</w:t>
      </w:r>
      <w:proofErr w:type="spellEnd"/>
      <w:r w:rsidR="00452647">
        <w:rPr>
          <w:lang w:val="en-US"/>
        </w:rPr>
        <w:t xml:space="preserve">) rock welded or sintered the different pieces of rock – amphibolite and gneissic granite – together to form a mechanically very strong entity. It has been described </w:t>
      </w:r>
      <w:r w:rsidR="0091200C">
        <w:rPr>
          <w:lang w:val="en-US"/>
        </w:rPr>
        <w:t>by participants in the previous excavation (</w:t>
      </w:r>
      <w:proofErr w:type="spellStart"/>
      <w:r w:rsidR="0091200C">
        <w:rPr>
          <w:lang w:val="en-US"/>
        </w:rPr>
        <w:t>i</w:t>
      </w:r>
      <w:proofErr w:type="spellEnd"/>
      <w:r w:rsidR="0091200C">
        <w:rPr>
          <w:lang w:val="en-US"/>
        </w:rPr>
        <w:t>. e. in the years 1982-83) as “concrete-like”</w:t>
      </w:r>
    </w:p>
    <w:p w14:paraId="6C05E558" w14:textId="77777777" w:rsidR="00452647" w:rsidRDefault="00452647" w:rsidP="004C53A7">
      <w:pPr>
        <w:rPr>
          <w:lang w:val="en-US"/>
        </w:rPr>
      </w:pPr>
    </w:p>
    <w:p w14:paraId="279C98C0" w14:textId="72BE31D4" w:rsidR="00B24EE5" w:rsidRDefault="00B24EE5" w:rsidP="00B24EE5">
      <w:pPr>
        <w:rPr>
          <w:lang w:val="en-US"/>
        </w:rPr>
      </w:pPr>
      <w:r>
        <w:rPr>
          <w:lang w:val="en-US"/>
        </w:rPr>
        <w:t xml:space="preserve">It was observed during the recent excavation carried out by the project that a digging bar in combination with a heavy sledge hammer were required in order to penetrate the vitrified part. Subsequent tomographic investigations carried out by PNNL </w:t>
      </w:r>
      <w:r w:rsidR="00327DB1">
        <w:rPr>
          <w:lang w:val="en-US"/>
        </w:rPr>
        <w:t>have shown</w:t>
      </w:r>
      <w:r>
        <w:rPr>
          <w:lang w:val="en-US"/>
        </w:rPr>
        <w:t xml:space="preserve"> that the amphibolite obviously had expanded in a semi-molten stage through the action of pockets of entrapped gases (vesicles) in which process pieces of amphibolite and neighboring pieces of granitic rock had become “glued” together and formed strong bonds with each other. </w:t>
      </w:r>
    </w:p>
    <w:p w14:paraId="3D9CCFCC" w14:textId="77777777" w:rsidR="00B24EE5" w:rsidRDefault="00B24EE5" w:rsidP="00B24EE5">
      <w:pPr>
        <w:rPr>
          <w:lang w:val="en-US"/>
        </w:rPr>
      </w:pPr>
    </w:p>
    <w:p w14:paraId="43DC9AFA" w14:textId="610A43C8" w:rsidR="00B24EE5" w:rsidRDefault="00B24EE5" w:rsidP="00B24EE5">
      <w:pPr>
        <w:rPr>
          <w:lang w:val="en-US"/>
        </w:rPr>
      </w:pPr>
      <w:r>
        <w:rPr>
          <w:lang w:val="en-US"/>
        </w:rPr>
        <w:t xml:space="preserve">Actually, the amphibolite contains far more bound water than what corresponds to what reasonably might be the content in the vesicles. Thus, it seems that a minor part of such water is bonded much more tightly than most of it. Moreover, there are indications in the literature (Kresten) that the melting process might be strongly influenced by the containment of the fire (the cover containing water), </w:t>
      </w:r>
      <w:r>
        <w:rPr>
          <w:lang w:val="en-US"/>
        </w:rPr>
        <w:lastRenderedPageBreak/>
        <w:t xml:space="preserve">and thus </w:t>
      </w:r>
      <w:r w:rsidR="002C3A0E">
        <w:rPr>
          <w:lang w:val="en-US"/>
        </w:rPr>
        <w:t xml:space="preserve">including </w:t>
      </w:r>
      <w:r>
        <w:rPr>
          <w:lang w:val="en-US"/>
        </w:rPr>
        <w:t xml:space="preserve">the presence of water vapor, oxygen, carbon monoxide and hydrogen.  </w:t>
      </w:r>
    </w:p>
    <w:p w14:paraId="013248CF" w14:textId="77777777" w:rsidR="00B24EE5" w:rsidRDefault="00B24EE5" w:rsidP="00B24EE5">
      <w:pPr>
        <w:rPr>
          <w:lang w:val="en-US"/>
        </w:rPr>
      </w:pPr>
    </w:p>
    <w:p w14:paraId="011FD477" w14:textId="77777777" w:rsidR="00B24EE5" w:rsidRDefault="00B24EE5" w:rsidP="00B24EE5">
      <w:pPr>
        <w:rPr>
          <w:lang w:val="en-US"/>
        </w:rPr>
      </w:pPr>
      <w:r>
        <w:rPr>
          <w:lang w:val="en-US"/>
        </w:rPr>
        <w:t xml:space="preserve">Moreover, underlying large stones of granitic rock appeared to be rather unaffected by the heat. (These stones were surrounded by what might have been channels for access of air to the charcoal used to supply the heat required.) </w:t>
      </w:r>
    </w:p>
    <w:p w14:paraId="3D26939A" w14:textId="77777777" w:rsidR="00B24EE5" w:rsidRDefault="00B24EE5" w:rsidP="00B24EE5">
      <w:pPr>
        <w:rPr>
          <w:lang w:val="en-US"/>
        </w:rPr>
      </w:pPr>
    </w:p>
    <w:p w14:paraId="4E59CFAD" w14:textId="0173C104" w:rsidR="002C3A0E" w:rsidRDefault="002C3A0E" w:rsidP="004C53A7">
      <w:pPr>
        <w:rPr>
          <w:lang w:val="en-US"/>
        </w:rPr>
      </w:pPr>
      <w:r>
        <w:rPr>
          <w:lang w:val="en-US"/>
        </w:rPr>
        <w:t>Anyone that has been involved in the development of new materials and new chemical processes know</w:t>
      </w:r>
      <w:r w:rsidR="00403DAE">
        <w:rPr>
          <w:lang w:val="en-US"/>
        </w:rPr>
        <w:t>s</w:t>
      </w:r>
      <w:r>
        <w:rPr>
          <w:lang w:val="en-US"/>
        </w:rPr>
        <w:t xml:space="preserve"> that it is unlikely that one arrives at a solution close to the optimal one – let alone a functioning one – on the first attempt. It would indeed be remarkable if the vitrified wall at </w:t>
      </w:r>
      <w:proofErr w:type="spellStart"/>
      <w:r>
        <w:rPr>
          <w:lang w:val="en-US"/>
        </w:rPr>
        <w:t>Broborg</w:t>
      </w:r>
      <w:proofErr w:type="spellEnd"/>
      <w:r>
        <w:rPr>
          <w:lang w:val="en-US"/>
        </w:rPr>
        <w:t xml:space="preserve"> would </w:t>
      </w:r>
      <w:r w:rsidR="00327DB1">
        <w:rPr>
          <w:lang w:val="en-US"/>
        </w:rPr>
        <w:t>have been</w:t>
      </w:r>
      <w:r>
        <w:rPr>
          <w:lang w:val="en-US"/>
        </w:rPr>
        <w:t xml:space="preserve"> the result of a first attempt. </w:t>
      </w:r>
    </w:p>
    <w:p w14:paraId="7E40C7C3" w14:textId="77777777" w:rsidR="002C3A0E" w:rsidRDefault="002C3A0E" w:rsidP="004C53A7">
      <w:pPr>
        <w:rPr>
          <w:lang w:val="en-US"/>
        </w:rPr>
      </w:pPr>
    </w:p>
    <w:p w14:paraId="62C2D753" w14:textId="40F9F753" w:rsidR="00B24EE5" w:rsidRDefault="002C3A0E" w:rsidP="004C53A7">
      <w:pPr>
        <w:rPr>
          <w:lang w:val="en-US"/>
        </w:rPr>
      </w:pPr>
      <w:r>
        <w:rPr>
          <w:lang w:val="en-US"/>
        </w:rPr>
        <w:t>The capability of ancient people to arrive at efficient solutions just because they did not have access to modern concepts of chemistry</w:t>
      </w:r>
      <w:r w:rsidR="00090930">
        <w:rPr>
          <w:lang w:val="en-US"/>
        </w:rPr>
        <w:t xml:space="preserve"> should not be underestimated</w:t>
      </w:r>
      <w:r w:rsidR="00C631C2">
        <w:rPr>
          <w:lang w:val="en-US"/>
        </w:rPr>
        <w:t>. The ancient Roman concrete, e. g., proves this statement. Such constructions are largely intact still today, and this is something that</w:t>
      </w:r>
      <w:r w:rsidR="00327DB1">
        <w:rPr>
          <w:lang w:val="en-US"/>
        </w:rPr>
        <w:t>,</w:t>
      </w:r>
      <w:r w:rsidR="00C631C2">
        <w:rPr>
          <w:lang w:val="en-US"/>
        </w:rPr>
        <w:t xml:space="preserve"> for various reasons</w:t>
      </w:r>
      <w:r w:rsidR="00327DB1">
        <w:rPr>
          <w:lang w:val="en-US"/>
        </w:rPr>
        <w:t>,</w:t>
      </w:r>
      <w:r w:rsidR="00C631C2">
        <w:rPr>
          <w:lang w:val="en-US"/>
        </w:rPr>
        <w:t xml:space="preserve"> cannot be expected for modern concrete made using Portland cement and reinforced with iron bars. </w:t>
      </w:r>
    </w:p>
    <w:p w14:paraId="176ECB9A" w14:textId="77777777" w:rsidR="00C631C2" w:rsidRDefault="00C631C2" w:rsidP="004C53A7">
      <w:pPr>
        <w:rPr>
          <w:lang w:val="en-US"/>
        </w:rPr>
      </w:pPr>
    </w:p>
    <w:p w14:paraId="6D772F6C" w14:textId="5092078A" w:rsidR="00C631C2" w:rsidRDefault="00C631C2" w:rsidP="004C53A7">
      <w:pPr>
        <w:rPr>
          <w:lang w:val="en-US"/>
        </w:rPr>
      </w:pPr>
      <w:r>
        <w:rPr>
          <w:lang w:val="en-US"/>
        </w:rPr>
        <w:t xml:space="preserve">It is not to be expected that we today will be able to find out how the ancient people went about in order to develop their vitrified wall process. However, it may be possible for us, using modern knowledge and techniques for measuring, to identify potential obstacles and how they might have been circumvented and managed. </w:t>
      </w:r>
      <w:r w:rsidR="00090930">
        <w:rPr>
          <w:lang w:val="en-US"/>
        </w:rPr>
        <w:t xml:space="preserve"> </w:t>
      </w:r>
    </w:p>
    <w:p w14:paraId="0CF57DBC" w14:textId="77777777" w:rsidR="00452647" w:rsidRDefault="00452647" w:rsidP="00452647">
      <w:pPr>
        <w:rPr>
          <w:lang w:val="en-US"/>
        </w:rPr>
      </w:pPr>
    </w:p>
    <w:p w14:paraId="40E54ED8" w14:textId="5F3590B0" w:rsidR="00452647" w:rsidRDefault="00C631C2" w:rsidP="00452647">
      <w:pPr>
        <w:rPr>
          <w:lang w:val="en-US"/>
        </w:rPr>
      </w:pPr>
      <w:r>
        <w:rPr>
          <w:lang w:val="en-US"/>
        </w:rPr>
        <w:t xml:space="preserve">Here </w:t>
      </w:r>
      <w:r w:rsidR="007749EE">
        <w:rPr>
          <w:lang w:val="en-US"/>
        </w:rPr>
        <w:t>follows</w:t>
      </w:r>
      <w:r>
        <w:rPr>
          <w:lang w:val="en-US"/>
        </w:rPr>
        <w:t xml:space="preserve"> some </w:t>
      </w:r>
      <w:r w:rsidR="00ED46C9">
        <w:rPr>
          <w:lang w:val="en-US"/>
        </w:rPr>
        <w:t xml:space="preserve">examples of </w:t>
      </w:r>
      <w:r>
        <w:rPr>
          <w:lang w:val="en-US"/>
        </w:rPr>
        <w:t>potentially salient points:</w:t>
      </w:r>
    </w:p>
    <w:p w14:paraId="380E7B20" w14:textId="006E09E3" w:rsidR="00452647" w:rsidRDefault="00452647" w:rsidP="00452647">
      <w:pPr>
        <w:pStyle w:val="Liststycke"/>
        <w:numPr>
          <w:ilvl w:val="0"/>
          <w:numId w:val="12"/>
        </w:numPr>
        <w:rPr>
          <w:lang w:val="en-US"/>
        </w:rPr>
      </w:pPr>
      <w:r>
        <w:rPr>
          <w:lang w:val="en-US"/>
        </w:rPr>
        <w:t xml:space="preserve">Splitting </w:t>
      </w:r>
      <w:r w:rsidR="00C631C2">
        <w:rPr>
          <w:lang w:val="en-US"/>
        </w:rPr>
        <w:t>of rock</w:t>
      </w:r>
      <w:r w:rsidR="00303A60">
        <w:rPr>
          <w:lang w:val="en-US"/>
        </w:rPr>
        <w:t>, fire cracking,</w:t>
      </w:r>
      <w:r w:rsidR="00C631C2">
        <w:rPr>
          <w:lang w:val="en-US"/>
        </w:rPr>
        <w:t xml:space="preserve"> </w:t>
      </w:r>
      <w:r>
        <w:rPr>
          <w:lang w:val="en-US"/>
        </w:rPr>
        <w:t>due to uneven heating</w:t>
      </w:r>
      <w:r w:rsidR="00C631C2">
        <w:rPr>
          <w:lang w:val="en-US"/>
        </w:rPr>
        <w:t xml:space="preserve">, including the effect of temperature differences during heating. </w:t>
      </w:r>
      <w:r>
        <w:rPr>
          <w:lang w:val="en-US"/>
        </w:rPr>
        <w:t>(</w:t>
      </w:r>
      <w:r w:rsidR="00C631C2">
        <w:rPr>
          <w:lang w:val="en-US"/>
        </w:rPr>
        <w:t xml:space="preserve">Actually, </w:t>
      </w:r>
      <w:r>
        <w:rPr>
          <w:lang w:val="en-US"/>
        </w:rPr>
        <w:t xml:space="preserve">localized heating </w:t>
      </w:r>
      <w:r w:rsidR="00303A60">
        <w:rPr>
          <w:lang w:val="en-US"/>
        </w:rPr>
        <w:t>is sometimes being</w:t>
      </w:r>
      <w:r>
        <w:rPr>
          <w:lang w:val="en-US"/>
        </w:rPr>
        <w:t xml:space="preserve"> used in order to fracture boulders</w:t>
      </w:r>
      <w:r w:rsidR="00303A60">
        <w:rPr>
          <w:lang w:val="en-US"/>
        </w:rPr>
        <w:t xml:space="preserve">; </w:t>
      </w:r>
      <w:proofErr w:type="spellStart"/>
      <w:r w:rsidR="00303A60">
        <w:rPr>
          <w:lang w:val="en-US"/>
        </w:rPr>
        <w:t>i</w:t>
      </w:r>
      <w:proofErr w:type="spellEnd"/>
      <w:r w:rsidR="00303A60">
        <w:rPr>
          <w:lang w:val="en-US"/>
        </w:rPr>
        <w:t>. e. this is an alternative to blasting</w:t>
      </w:r>
      <w:r>
        <w:rPr>
          <w:lang w:val="en-US"/>
        </w:rPr>
        <w:t>)</w:t>
      </w:r>
    </w:p>
    <w:p w14:paraId="1E965F7B" w14:textId="6AEA5978" w:rsidR="00452647" w:rsidRDefault="00303A60" w:rsidP="00452647">
      <w:pPr>
        <w:pStyle w:val="Liststycke"/>
        <w:numPr>
          <w:ilvl w:val="0"/>
          <w:numId w:val="12"/>
        </w:numPr>
        <w:rPr>
          <w:lang w:val="en-US"/>
        </w:rPr>
      </w:pPr>
      <w:r>
        <w:rPr>
          <w:lang w:val="en-US"/>
        </w:rPr>
        <w:t>Creation of less severe TMR (Thermally Modified Rock)</w:t>
      </w:r>
      <w:r w:rsidR="00DE391D">
        <w:rPr>
          <w:lang w:val="en-US"/>
        </w:rPr>
        <w:t xml:space="preserve"> fracturing</w:t>
      </w:r>
      <w:r>
        <w:rPr>
          <w:lang w:val="en-US"/>
        </w:rPr>
        <w:t xml:space="preserve"> due to </w:t>
      </w:r>
      <w:r w:rsidR="00DE391D">
        <w:rPr>
          <w:lang w:val="en-US"/>
        </w:rPr>
        <w:t>heating, even or uneven</w:t>
      </w:r>
      <w:r>
        <w:rPr>
          <w:lang w:val="en-US"/>
        </w:rPr>
        <w:t xml:space="preserve">. </w:t>
      </w:r>
      <w:r w:rsidR="007749EE">
        <w:rPr>
          <w:lang w:val="en-US"/>
        </w:rPr>
        <w:t xml:space="preserve">Such damage does not include splitting, and the damages may not be visible. In the ceramic industry, such damages are frequently identified by striking the ceramic body with a hard object and listen to the sound. </w:t>
      </w:r>
    </w:p>
    <w:p w14:paraId="6D909139" w14:textId="0F8A53C4" w:rsidR="00303A60" w:rsidRDefault="00303A60" w:rsidP="00452647">
      <w:pPr>
        <w:pStyle w:val="Liststycke"/>
        <w:numPr>
          <w:ilvl w:val="0"/>
          <w:numId w:val="12"/>
        </w:numPr>
        <w:rPr>
          <w:lang w:val="en-US"/>
        </w:rPr>
      </w:pPr>
      <w:r>
        <w:rPr>
          <w:lang w:val="en-US"/>
        </w:rPr>
        <w:t xml:space="preserve">Formation of volatiles before the melting </w:t>
      </w:r>
      <w:r w:rsidR="00680551">
        <w:rPr>
          <w:lang w:val="en-US"/>
        </w:rPr>
        <w:t>begins</w:t>
      </w:r>
      <w:r w:rsidR="007749EE">
        <w:rPr>
          <w:lang w:val="en-US"/>
        </w:rPr>
        <w:t xml:space="preserve"> leading to disintegration</w:t>
      </w:r>
      <w:r>
        <w:rPr>
          <w:lang w:val="en-US"/>
        </w:rPr>
        <w:t>. It is possible</w:t>
      </w:r>
      <w:r w:rsidR="007749EE">
        <w:rPr>
          <w:lang w:val="en-US"/>
        </w:rPr>
        <w:t>, however,</w:t>
      </w:r>
      <w:r>
        <w:rPr>
          <w:lang w:val="en-US"/>
        </w:rPr>
        <w:t xml:space="preserve"> that </w:t>
      </w:r>
      <w:r w:rsidR="00286CD1">
        <w:rPr>
          <w:lang w:val="en-US"/>
        </w:rPr>
        <w:t>a piece of</w:t>
      </w:r>
      <w:r>
        <w:rPr>
          <w:lang w:val="en-US"/>
        </w:rPr>
        <w:t xml:space="preserve"> rock </w:t>
      </w:r>
      <w:r w:rsidR="00286CD1">
        <w:rPr>
          <w:lang w:val="en-US"/>
        </w:rPr>
        <w:t>be</w:t>
      </w:r>
      <w:r>
        <w:rPr>
          <w:lang w:val="en-US"/>
        </w:rPr>
        <w:t xml:space="preserve"> porous enough in order for </w:t>
      </w:r>
      <w:r w:rsidR="00286CD1">
        <w:rPr>
          <w:lang w:val="en-US"/>
        </w:rPr>
        <w:t>such gas to pass through it, especially if the gas is able to diffuse through interstitial spaces in the crystal structure (such as can be the case for hydrogen</w:t>
      </w:r>
      <w:r w:rsidR="00DE391D">
        <w:rPr>
          <w:lang w:val="en-US"/>
        </w:rPr>
        <w:t xml:space="preserve"> in particular</w:t>
      </w:r>
      <w:r w:rsidR="007749EE">
        <w:rPr>
          <w:lang w:val="en-US"/>
        </w:rPr>
        <w:t>, see further below</w:t>
      </w:r>
      <w:r w:rsidR="00286CD1">
        <w:rPr>
          <w:lang w:val="en-US"/>
        </w:rPr>
        <w:t xml:space="preserve">). </w:t>
      </w:r>
    </w:p>
    <w:p w14:paraId="75C11D35" w14:textId="0091E69F" w:rsidR="00DE391D" w:rsidRDefault="00DE391D" w:rsidP="00452647">
      <w:pPr>
        <w:pStyle w:val="Liststycke"/>
        <w:numPr>
          <w:ilvl w:val="0"/>
          <w:numId w:val="12"/>
        </w:numPr>
        <w:rPr>
          <w:lang w:val="en-US"/>
        </w:rPr>
      </w:pPr>
      <w:r>
        <w:rPr>
          <w:lang w:val="en-US"/>
        </w:rPr>
        <w:t>Release of volatiles during sintering:</w:t>
      </w:r>
    </w:p>
    <w:p w14:paraId="6AD0DB46" w14:textId="3341FE5C" w:rsidR="00DE391D" w:rsidRDefault="00DE391D" w:rsidP="00DE391D">
      <w:pPr>
        <w:pStyle w:val="Liststycke"/>
        <w:numPr>
          <w:ilvl w:val="1"/>
          <w:numId w:val="12"/>
        </w:numPr>
        <w:rPr>
          <w:lang w:val="en-US"/>
        </w:rPr>
      </w:pPr>
      <w:r>
        <w:rPr>
          <w:lang w:val="en-US"/>
        </w:rPr>
        <w:t xml:space="preserve">Too much </w:t>
      </w:r>
      <w:r w:rsidR="007749EE">
        <w:rPr>
          <w:lang w:val="en-US"/>
        </w:rPr>
        <w:t xml:space="preserve">gas </w:t>
      </w:r>
      <w:r>
        <w:rPr>
          <w:lang w:val="en-US"/>
        </w:rPr>
        <w:t xml:space="preserve">leading to disintegration of the amphibolite   </w:t>
      </w:r>
    </w:p>
    <w:p w14:paraId="25818531" w14:textId="2DD97815" w:rsidR="00DE391D" w:rsidRDefault="00DE391D" w:rsidP="00DE391D">
      <w:pPr>
        <w:pStyle w:val="Liststycke"/>
        <w:numPr>
          <w:ilvl w:val="1"/>
          <w:numId w:val="12"/>
        </w:numPr>
        <w:rPr>
          <w:lang w:val="en-US"/>
        </w:rPr>
      </w:pPr>
      <w:r>
        <w:rPr>
          <w:lang w:val="en-US"/>
        </w:rPr>
        <w:t xml:space="preserve">Too little </w:t>
      </w:r>
      <w:r w:rsidR="007749EE">
        <w:rPr>
          <w:lang w:val="en-US"/>
        </w:rPr>
        <w:t xml:space="preserve">gas </w:t>
      </w:r>
      <w:r>
        <w:rPr>
          <w:lang w:val="en-US"/>
        </w:rPr>
        <w:t xml:space="preserve">leading to inadequate </w:t>
      </w:r>
      <w:r w:rsidR="00EB7363">
        <w:rPr>
          <w:lang w:val="en-US"/>
        </w:rPr>
        <w:t xml:space="preserve">expansion and consequent </w:t>
      </w:r>
      <w:r>
        <w:rPr>
          <w:lang w:val="en-US"/>
        </w:rPr>
        <w:t>bonding between the various pieces of</w:t>
      </w:r>
      <w:r w:rsidR="00662BF3">
        <w:rPr>
          <w:lang w:val="en-US"/>
        </w:rPr>
        <w:t xml:space="preserve"> rock</w:t>
      </w:r>
    </w:p>
    <w:p w14:paraId="50D0C3D1" w14:textId="2353B3C0" w:rsidR="00662BF3" w:rsidRDefault="00662BF3" w:rsidP="00452647">
      <w:pPr>
        <w:pStyle w:val="Liststycke"/>
        <w:numPr>
          <w:ilvl w:val="0"/>
          <w:numId w:val="12"/>
        </w:numPr>
        <w:rPr>
          <w:lang w:val="en-US"/>
        </w:rPr>
      </w:pPr>
      <w:r>
        <w:rPr>
          <w:lang w:val="en-US"/>
        </w:rPr>
        <w:t xml:space="preserve">Fate of fractures formed through thermal </w:t>
      </w:r>
      <w:r w:rsidR="007749EE">
        <w:rPr>
          <w:lang w:val="en-US"/>
        </w:rPr>
        <w:t>expansion</w:t>
      </w:r>
      <w:r w:rsidR="00ED46C9">
        <w:rPr>
          <w:lang w:val="en-US"/>
        </w:rPr>
        <w:t xml:space="preserve"> during heating</w:t>
      </w:r>
      <w:r w:rsidR="005D7722">
        <w:rPr>
          <w:lang w:val="en-US"/>
        </w:rPr>
        <w:t>:</w:t>
      </w:r>
    </w:p>
    <w:p w14:paraId="1966ABA7" w14:textId="44806C3D" w:rsidR="00662BF3" w:rsidRDefault="00662BF3" w:rsidP="00662BF3">
      <w:pPr>
        <w:pStyle w:val="Liststycke"/>
        <w:numPr>
          <w:ilvl w:val="1"/>
          <w:numId w:val="12"/>
        </w:numPr>
        <w:rPr>
          <w:lang w:val="en-US"/>
        </w:rPr>
      </w:pPr>
      <w:r>
        <w:rPr>
          <w:lang w:val="en-US"/>
        </w:rPr>
        <w:t>No fracture filling and pieces of rock damaged</w:t>
      </w:r>
    </w:p>
    <w:p w14:paraId="4224BD86" w14:textId="0AD46587" w:rsidR="00662BF3" w:rsidRDefault="00662BF3" w:rsidP="00662BF3">
      <w:pPr>
        <w:pStyle w:val="Liststycke"/>
        <w:numPr>
          <w:ilvl w:val="1"/>
          <w:numId w:val="12"/>
        </w:numPr>
        <w:rPr>
          <w:lang w:val="en-US"/>
        </w:rPr>
      </w:pPr>
      <w:r>
        <w:rPr>
          <w:lang w:val="en-US"/>
        </w:rPr>
        <w:t>Filling of fractures by melt from the pieces of rock present</w:t>
      </w:r>
    </w:p>
    <w:p w14:paraId="04CDB6D6" w14:textId="1C6C71B2" w:rsidR="00662BF3" w:rsidRDefault="00662BF3" w:rsidP="00662BF3">
      <w:pPr>
        <w:pStyle w:val="Liststycke"/>
        <w:numPr>
          <w:ilvl w:val="1"/>
          <w:numId w:val="12"/>
        </w:numPr>
        <w:rPr>
          <w:lang w:val="en-US"/>
        </w:rPr>
      </w:pPr>
      <w:r>
        <w:rPr>
          <w:lang w:val="en-US"/>
        </w:rPr>
        <w:lastRenderedPageBreak/>
        <w:t xml:space="preserve">Filling of fractures by fumes containing </w:t>
      </w:r>
      <w:proofErr w:type="spellStart"/>
      <w:r>
        <w:rPr>
          <w:lang w:val="en-US"/>
        </w:rPr>
        <w:t>KCl</w:t>
      </w:r>
      <w:proofErr w:type="spellEnd"/>
      <w:r>
        <w:rPr>
          <w:lang w:val="en-US"/>
        </w:rPr>
        <w:t xml:space="preserve"> and NaCl which lower the melting point on surfaces where they react with Si-containing material</w:t>
      </w:r>
    </w:p>
    <w:p w14:paraId="7800E7BA" w14:textId="05D777A2" w:rsidR="00452647" w:rsidRDefault="00452647" w:rsidP="00452647">
      <w:pPr>
        <w:pStyle w:val="Liststycke"/>
        <w:numPr>
          <w:ilvl w:val="0"/>
          <w:numId w:val="12"/>
        </w:numPr>
        <w:rPr>
          <w:lang w:val="en-US"/>
        </w:rPr>
      </w:pPr>
      <w:r>
        <w:rPr>
          <w:lang w:val="en-US"/>
        </w:rPr>
        <w:t xml:space="preserve">Difficulty to achieve an even temperature throughout </w:t>
      </w:r>
      <w:r w:rsidR="00BE4802">
        <w:rPr>
          <w:lang w:val="en-US"/>
        </w:rPr>
        <w:t xml:space="preserve">the </w:t>
      </w:r>
      <w:r>
        <w:rPr>
          <w:lang w:val="en-US"/>
        </w:rPr>
        <w:t>parts of the wall to become vitrified</w:t>
      </w:r>
    </w:p>
    <w:p w14:paraId="5892936F" w14:textId="77777777" w:rsidR="00662BF3" w:rsidRDefault="00662BF3" w:rsidP="00452647">
      <w:pPr>
        <w:pStyle w:val="Liststycke"/>
        <w:numPr>
          <w:ilvl w:val="0"/>
          <w:numId w:val="12"/>
        </w:numPr>
        <w:rPr>
          <w:lang w:val="en-US"/>
        </w:rPr>
      </w:pPr>
      <w:r w:rsidRPr="00662BF3">
        <w:rPr>
          <w:lang w:val="en-US"/>
        </w:rPr>
        <w:t>Influence on melting characteri</w:t>
      </w:r>
      <w:r>
        <w:rPr>
          <w:lang w:val="en-US"/>
        </w:rPr>
        <w:t>stics by:</w:t>
      </w:r>
    </w:p>
    <w:p w14:paraId="47992838" w14:textId="77777777" w:rsidR="00662BF3" w:rsidRPr="009C149C" w:rsidRDefault="00662BF3" w:rsidP="00662BF3">
      <w:pPr>
        <w:pStyle w:val="Liststycke"/>
        <w:numPr>
          <w:ilvl w:val="1"/>
          <w:numId w:val="12"/>
        </w:numPr>
        <w:rPr>
          <w:lang w:val="pt-PT"/>
        </w:rPr>
      </w:pPr>
      <w:r w:rsidRPr="00662BF3">
        <w:rPr>
          <w:lang w:val="pt-PT"/>
        </w:rPr>
        <w:t>C</w:t>
      </w:r>
      <w:r w:rsidR="00452647" w:rsidRPr="00662BF3">
        <w:rPr>
          <w:lang w:val="pt-PT"/>
        </w:rPr>
        <w:t xml:space="preserve">ontrol of </w:t>
      </w:r>
      <w:r w:rsidRPr="00662BF3">
        <w:rPr>
          <w:lang w:val="pt-PT"/>
        </w:rPr>
        <w:t>H2O vapor</w:t>
      </w:r>
      <w:r w:rsidR="00452647" w:rsidRPr="00662BF3">
        <w:rPr>
          <w:lang w:val="pt-PT"/>
        </w:rPr>
        <w:t xml:space="preserve">, </w:t>
      </w:r>
      <w:r w:rsidRPr="00662BF3">
        <w:rPr>
          <w:lang w:val="pt-PT"/>
        </w:rPr>
        <w:t>CO, CO2, H2</w:t>
      </w:r>
      <w:r w:rsidR="00452647" w:rsidRPr="00662BF3">
        <w:rPr>
          <w:lang w:val="pt-PT"/>
        </w:rPr>
        <w:t xml:space="preserve">. </w:t>
      </w:r>
    </w:p>
    <w:p w14:paraId="38F05FF5" w14:textId="30711E1B" w:rsidR="00662BF3" w:rsidRPr="00662BF3" w:rsidRDefault="00662BF3" w:rsidP="00662BF3">
      <w:pPr>
        <w:pStyle w:val="Liststycke"/>
        <w:numPr>
          <w:ilvl w:val="1"/>
          <w:numId w:val="12"/>
        </w:numPr>
        <w:rPr>
          <w:lang w:val="en-US"/>
        </w:rPr>
      </w:pPr>
      <w:r>
        <w:rPr>
          <w:lang w:val="en-US"/>
        </w:rPr>
        <w:t>And thereby also indirectly by Fe-2/Fe-3</w:t>
      </w:r>
    </w:p>
    <w:p w14:paraId="4F6B859B" w14:textId="673B32B4" w:rsidR="00662BF3" w:rsidRDefault="00662BF3" w:rsidP="00452647">
      <w:pPr>
        <w:pStyle w:val="Liststycke"/>
        <w:numPr>
          <w:ilvl w:val="0"/>
          <w:numId w:val="12"/>
        </w:numPr>
        <w:rPr>
          <w:lang w:val="en-US"/>
        </w:rPr>
      </w:pPr>
      <w:r>
        <w:rPr>
          <w:lang w:val="en-US"/>
        </w:rPr>
        <w:t>Selection of rock quality, especially for amphibolite</w:t>
      </w:r>
    </w:p>
    <w:p w14:paraId="74572EAB" w14:textId="2BF6FEA8" w:rsidR="00662BF3" w:rsidRDefault="00662BF3" w:rsidP="00452647">
      <w:pPr>
        <w:pStyle w:val="Liststycke"/>
        <w:numPr>
          <w:ilvl w:val="0"/>
          <w:numId w:val="12"/>
        </w:numPr>
        <w:rPr>
          <w:lang w:val="en-US"/>
        </w:rPr>
      </w:pPr>
      <w:r>
        <w:rPr>
          <w:lang w:val="en-US"/>
        </w:rPr>
        <w:t xml:space="preserve">Selection of process parameters, e. g. </w:t>
      </w:r>
      <w:r w:rsidR="00BE4802">
        <w:rPr>
          <w:lang w:val="en-US"/>
        </w:rPr>
        <w:t xml:space="preserve">temperature cycle and thermal conduction (e. g. by choice of sizes for the pieces of rock). It should be observed that specific heat and thermal conductivity change quite a bit with temperature. Specific heat increases with temperature, which, together with the heat of fusion, implies that much of the calories of heat required need be provided at and near the highest temperatures. </w:t>
      </w:r>
    </w:p>
    <w:p w14:paraId="764E0963" w14:textId="41423579" w:rsidR="00461972" w:rsidRDefault="00461972" w:rsidP="00452647">
      <w:pPr>
        <w:pStyle w:val="Liststycke"/>
        <w:numPr>
          <w:ilvl w:val="0"/>
          <w:numId w:val="12"/>
        </w:numPr>
        <w:rPr>
          <w:lang w:val="en-US"/>
        </w:rPr>
      </w:pPr>
      <w:r>
        <w:rPr>
          <w:lang w:val="en-US"/>
        </w:rPr>
        <w:t>Selection of fuel considering the need for calories at the highest temperatures</w:t>
      </w:r>
    </w:p>
    <w:p w14:paraId="399CDAD5" w14:textId="2125EA8D" w:rsidR="00461972" w:rsidRDefault="00461972" w:rsidP="00452647">
      <w:pPr>
        <w:pStyle w:val="Liststycke"/>
        <w:numPr>
          <w:ilvl w:val="0"/>
          <w:numId w:val="12"/>
        </w:numPr>
        <w:rPr>
          <w:lang w:val="en-US"/>
        </w:rPr>
      </w:pPr>
      <w:r>
        <w:rPr>
          <w:lang w:val="en-US"/>
        </w:rPr>
        <w:t>Supply of air or forced air to achieve the temperature conditions required</w:t>
      </w:r>
    </w:p>
    <w:p w14:paraId="16E55DBB" w14:textId="74496AD0" w:rsidR="00ED46C9" w:rsidRPr="00662BF3" w:rsidRDefault="00ED46C9" w:rsidP="00452647">
      <w:pPr>
        <w:pStyle w:val="Liststycke"/>
        <w:numPr>
          <w:ilvl w:val="0"/>
          <w:numId w:val="12"/>
        </w:numPr>
        <w:rPr>
          <w:lang w:val="en-US"/>
        </w:rPr>
      </w:pPr>
      <w:r>
        <w:rPr>
          <w:lang w:val="en-US"/>
        </w:rPr>
        <w:t>Sameness for each type of rock used</w:t>
      </w:r>
    </w:p>
    <w:p w14:paraId="03275C58" w14:textId="77777777" w:rsidR="00B24EE5" w:rsidRPr="00662BF3" w:rsidRDefault="00B24EE5" w:rsidP="004C53A7">
      <w:pPr>
        <w:rPr>
          <w:lang w:val="en-US"/>
        </w:rPr>
      </w:pPr>
    </w:p>
    <w:p w14:paraId="766CACB5" w14:textId="77777777" w:rsidR="00B24EE5" w:rsidRPr="00662BF3" w:rsidRDefault="00B24EE5" w:rsidP="004C53A7">
      <w:pPr>
        <w:rPr>
          <w:lang w:val="en-US"/>
        </w:rPr>
      </w:pPr>
    </w:p>
    <w:p w14:paraId="1E4AD2F6" w14:textId="2CBD2CD4" w:rsidR="004B075A" w:rsidRPr="0079773B" w:rsidRDefault="004B075A" w:rsidP="004B075A">
      <w:pPr>
        <w:pStyle w:val="Rubrik2"/>
        <w:rPr>
          <w:lang w:val="en-US"/>
        </w:rPr>
      </w:pPr>
      <w:bookmarkStart w:id="15" w:name="_Toc176292310"/>
      <w:r w:rsidRPr="0079773B">
        <w:rPr>
          <w:lang w:val="en-US"/>
        </w:rPr>
        <w:t>1.</w:t>
      </w:r>
      <w:r w:rsidR="00B24EE5">
        <w:rPr>
          <w:lang w:val="en-US"/>
        </w:rPr>
        <w:t>2</w:t>
      </w:r>
      <w:r w:rsidRPr="0079773B">
        <w:rPr>
          <w:lang w:val="en-US"/>
        </w:rPr>
        <w:tab/>
        <w:t>Purpose and scope</w:t>
      </w:r>
      <w:bookmarkEnd w:id="15"/>
    </w:p>
    <w:p w14:paraId="5A40212A" w14:textId="77777777" w:rsidR="004B075A" w:rsidRPr="0031012C" w:rsidRDefault="004B075A" w:rsidP="004C53A7">
      <w:pPr>
        <w:rPr>
          <w:lang w:val="en-US"/>
        </w:rPr>
      </w:pPr>
    </w:p>
    <w:p w14:paraId="3124D4DF" w14:textId="16DEB7F6" w:rsidR="004C53A7" w:rsidRDefault="00971171" w:rsidP="004C53A7">
      <w:pPr>
        <w:rPr>
          <w:lang w:val="en-US"/>
        </w:rPr>
      </w:pPr>
      <w:r w:rsidRPr="00971171">
        <w:rPr>
          <w:lang w:val="en-US"/>
        </w:rPr>
        <w:t>This memorandum together with t</w:t>
      </w:r>
      <w:r>
        <w:rPr>
          <w:lang w:val="en-US"/>
        </w:rPr>
        <w:t>he associated reference search document</w:t>
      </w:r>
      <w:r w:rsidR="00B45B1A">
        <w:rPr>
          <w:lang w:val="en-US"/>
        </w:rPr>
        <w:t xml:space="preserve"> and data base</w:t>
      </w:r>
      <w:r>
        <w:rPr>
          <w:lang w:val="en-US"/>
        </w:rPr>
        <w:t xml:space="preserve"> </w:t>
      </w:r>
      <w:r w:rsidR="00F93270">
        <w:rPr>
          <w:lang w:val="en-US"/>
        </w:rPr>
        <w:t xml:space="preserve">(an Excel file) </w:t>
      </w:r>
      <w:r>
        <w:rPr>
          <w:lang w:val="en-US"/>
        </w:rPr>
        <w:t xml:space="preserve">summarize the results of an information search </w:t>
      </w:r>
      <w:r w:rsidR="00B45B1A">
        <w:rPr>
          <w:lang w:val="en-US"/>
        </w:rPr>
        <w:t xml:space="preserve">carried out on </w:t>
      </w:r>
      <w:r>
        <w:rPr>
          <w:lang w:val="en-US"/>
        </w:rPr>
        <w:t xml:space="preserve">commission </w:t>
      </w:r>
      <w:r w:rsidR="00B45B1A">
        <w:rPr>
          <w:lang w:val="en-US"/>
        </w:rPr>
        <w:t>by</w:t>
      </w:r>
      <w:r>
        <w:rPr>
          <w:lang w:val="en-US"/>
        </w:rPr>
        <w:t xml:space="preserve"> Pacific Northwest National Laboratory</w:t>
      </w:r>
      <w:r w:rsidR="0031012C">
        <w:rPr>
          <w:lang w:val="en-US"/>
        </w:rPr>
        <w:t xml:space="preserve"> (PNNL)</w:t>
      </w:r>
      <w:r>
        <w:rPr>
          <w:lang w:val="en-US"/>
        </w:rPr>
        <w:t xml:space="preserve"> to </w:t>
      </w:r>
      <w:proofErr w:type="spellStart"/>
      <w:r>
        <w:rPr>
          <w:lang w:val="en-US"/>
        </w:rPr>
        <w:t>Tekedo</w:t>
      </w:r>
      <w:proofErr w:type="spellEnd"/>
      <w:r>
        <w:rPr>
          <w:lang w:val="en-US"/>
        </w:rPr>
        <w:t xml:space="preserve"> AB. Th</w:t>
      </w:r>
      <w:r w:rsidR="00B45B1A">
        <w:rPr>
          <w:lang w:val="en-US"/>
        </w:rPr>
        <w:t>e</w:t>
      </w:r>
      <w:r>
        <w:rPr>
          <w:lang w:val="en-US"/>
        </w:rPr>
        <w:t xml:space="preserve"> work covers possible and potential effects of heat</w:t>
      </w:r>
      <w:r w:rsidR="00B45B1A">
        <w:rPr>
          <w:lang w:val="en-US"/>
        </w:rPr>
        <w:t>,</w:t>
      </w:r>
      <w:r>
        <w:rPr>
          <w:lang w:val="en-US"/>
        </w:rPr>
        <w:t xml:space="preserve"> atmosphere</w:t>
      </w:r>
      <w:r w:rsidR="00B45B1A">
        <w:rPr>
          <w:lang w:val="en-US"/>
        </w:rPr>
        <w:t xml:space="preserve"> and time</w:t>
      </w:r>
      <w:r>
        <w:rPr>
          <w:lang w:val="en-US"/>
        </w:rPr>
        <w:t xml:space="preserve"> on </w:t>
      </w:r>
      <w:r w:rsidR="00B751BC">
        <w:rPr>
          <w:lang w:val="en-US"/>
        </w:rPr>
        <w:t xml:space="preserve">the </w:t>
      </w:r>
      <w:r>
        <w:rPr>
          <w:lang w:val="en-US"/>
        </w:rPr>
        <w:t xml:space="preserve">stone material </w:t>
      </w:r>
      <w:r w:rsidR="00B751BC">
        <w:rPr>
          <w:lang w:val="en-US"/>
        </w:rPr>
        <w:t>in the</w:t>
      </w:r>
      <w:r>
        <w:rPr>
          <w:lang w:val="en-US"/>
        </w:rPr>
        <w:t xml:space="preserve"> </w:t>
      </w:r>
      <w:r w:rsidR="00B751BC">
        <w:rPr>
          <w:lang w:val="en-US"/>
        </w:rPr>
        <w:t xml:space="preserve">vitrified </w:t>
      </w:r>
      <w:r>
        <w:rPr>
          <w:lang w:val="en-US"/>
        </w:rPr>
        <w:t>wall</w:t>
      </w:r>
      <w:r w:rsidR="00B751BC">
        <w:rPr>
          <w:lang w:val="en-US"/>
        </w:rPr>
        <w:t xml:space="preserve"> at the hillfort </w:t>
      </w:r>
      <w:proofErr w:type="spellStart"/>
      <w:r w:rsidR="00B751BC">
        <w:rPr>
          <w:lang w:val="en-US"/>
        </w:rPr>
        <w:t>Broborg</w:t>
      </w:r>
      <w:proofErr w:type="spellEnd"/>
      <w:r w:rsidR="00B751BC">
        <w:rPr>
          <w:lang w:val="en-US"/>
        </w:rPr>
        <w:t xml:space="preserve"> in Sweden.</w:t>
      </w:r>
      <w:r>
        <w:rPr>
          <w:lang w:val="en-US"/>
        </w:rPr>
        <w:t xml:space="preserve"> The purpose is to supplement the much more extensive</w:t>
      </w:r>
      <w:r w:rsidR="00F93270">
        <w:rPr>
          <w:lang w:val="en-US"/>
        </w:rPr>
        <w:t xml:space="preserve"> and comprehensive work that has been and is being carried out by the colleagues in the project in the United States. </w:t>
      </w:r>
    </w:p>
    <w:p w14:paraId="59610EDD" w14:textId="77777777" w:rsidR="00F93270" w:rsidRDefault="00F93270" w:rsidP="004C53A7">
      <w:pPr>
        <w:rPr>
          <w:lang w:val="en-US"/>
        </w:rPr>
      </w:pPr>
    </w:p>
    <w:p w14:paraId="6E50213E" w14:textId="662CF515" w:rsidR="00B751BC" w:rsidRDefault="00B751BC" w:rsidP="00B751BC">
      <w:pPr>
        <w:rPr>
          <w:lang w:val="en-US"/>
        </w:rPr>
      </w:pPr>
      <w:r>
        <w:rPr>
          <w:lang w:val="en-US"/>
        </w:rPr>
        <w:t xml:space="preserve">The objective is thus to support the colleagues in the US in their efforts to interpret experimental data and to find explanations to the data obtained during the experimental investigations of pristine samples from the ca. 1500 years old wall. </w:t>
      </w:r>
    </w:p>
    <w:p w14:paraId="0BD4649C" w14:textId="77777777" w:rsidR="00B751BC" w:rsidRDefault="00B751BC" w:rsidP="004C53A7">
      <w:pPr>
        <w:rPr>
          <w:lang w:val="en-US"/>
        </w:rPr>
      </w:pPr>
    </w:p>
    <w:p w14:paraId="38F3A6E4" w14:textId="4DF40F90" w:rsidR="00B45B1A" w:rsidRDefault="00F93270" w:rsidP="004C53A7">
      <w:pPr>
        <w:rPr>
          <w:lang w:val="en-US"/>
        </w:rPr>
      </w:pPr>
      <w:r>
        <w:rPr>
          <w:lang w:val="en-US"/>
        </w:rPr>
        <w:t>Th</w:t>
      </w:r>
      <w:r w:rsidR="00B751BC">
        <w:rPr>
          <w:lang w:val="en-US"/>
        </w:rPr>
        <w:t>is</w:t>
      </w:r>
      <w:r>
        <w:rPr>
          <w:lang w:val="en-US"/>
        </w:rPr>
        <w:t xml:space="preserve"> work focusses on the events that t</w:t>
      </w:r>
      <w:r w:rsidR="00B751BC">
        <w:rPr>
          <w:lang w:val="en-US"/>
        </w:rPr>
        <w:t>ook</w:t>
      </w:r>
      <w:r>
        <w:rPr>
          <w:lang w:val="en-US"/>
        </w:rPr>
        <w:t xml:space="preserve"> place during heating</w:t>
      </w:r>
      <w:r w:rsidR="00E601CF">
        <w:rPr>
          <w:lang w:val="en-US"/>
        </w:rPr>
        <w:t xml:space="preserve">. They are assessed to be more closely related to the mechanical integrity of the vitrified part of the wall as compared to the events during cooling. Moreover, </w:t>
      </w:r>
      <w:r w:rsidR="00876C85">
        <w:rPr>
          <w:lang w:val="en-US"/>
        </w:rPr>
        <w:t>it</w:t>
      </w:r>
      <w:r w:rsidR="00E601CF">
        <w:rPr>
          <w:lang w:val="en-US"/>
        </w:rPr>
        <w:t xml:space="preserve"> is less difficult to identify</w:t>
      </w:r>
      <w:r w:rsidR="00876C85">
        <w:rPr>
          <w:lang w:val="en-US"/>
        </w:rPr>
        <w:t xml:space="preserve"> -</w:t>
      </w:r>
      <w:r w:rsidR="00E601CF">
        <w:rPr>
          <w:lang w:val="en-US"/>
        </w:rPr>
        <w:t xml:space="preserve"> by means of laboratory investigations</w:t>
      </w:r>
      <w:r w:rsidR="00876C85">
        <w:rPr>
          <w:lang w:val="en-US"/>
        </w:rPr>
        <w:t xml:space="preserve"> -</w:t>
      </w:r>
      <w:r w:rsidR="00E601CF">
        <w:rPr>
          <w:lang w:val="en-US"/>
        </w:rPr>
        <w:t xml:space="preserve"> the events during cooling as compared to those during heating. </w:t>
      </w:r>
      <w:r w:rsidR="00B45B1A">
        <w:rPr>
          <w:lang w:val="en-US"/>
        </w:rPr>
        <w:t xml:space="preserve"> </w:t>
      </w:r>
    </w:p>
    <w:p w14:paraId="73EFAB8B" w14:textId="77777777" w:rsidR="002C3A0E" w:rsidRDefault="002C3A0E" w:rsidP="004C53A7">
      <w:pPr>
        <w:rPr>
          <w:lang w:val="en-US"/>
        </w:rPr>
      </w:pPr>
    </w:p>
    <w:p w14:paraId="77B3E8FF" w14:textId="060034FE" w:rsidR="002C3A0E" w:rsidRPr="00971171" w:rsidRDefault="002C3A0E" w:rsidP="002C3A0E">
      <w:pPr>
        <w:rPr>
          <w:lang w:val="en-US"/>
        </w:rPr>
      </w:pPr>
      <w:r>
        <w:rPr>
          <w:lang w:val="en-US"/>
        </w:rPr>
        <w:t>It was intended initially, that there w</w:t>
      </w:r>
      <w:r w:rsidR="00E601CF">
        <w:rPr>
          <w:lang w:val="en-US"/>
        </w:rPr>
        <w:t>ould</w:t>
      </w:r>
      <w:r>
        <w:rPr>
          <w:lang w:val="en-US"/>
        </w:rPr>
        <w:t xml:space="preserve"> be two memoranda, one for Thermally Modified Rock (TMR), and another for sintering and related mechanisms. However, it became apparent during the course of the work, cf. above, that these processes are strongly interrelated and are therefore dealt with in a single document, </w:t>
      </w:r>
      <w:proofErr w:type="spellStart"/>
      <w:r>
        <w:rPr>
          <w:lang w:val="en-US"/>
        </w:rPr>
        <w:t>i</w:t>
      </w:r>
      <w:proofErr w:type="spellEnd"/>
      <w:r>
        <w:rPr>
          <w:lang w:val="en-US"/>
        </w:rPr>
        <w:t xml:space="preserve">. e. the present </w:t>
      </w:r>
      <w:r w:rsidR="00781820">
        <w:rPr>
          <w:lang w:val="en-US"/>
        </w:rPr>
        <w:t>memorandum</w:t>
      </w:r>
      <w:r>
        <w:rPr>
          <w:lang w:val="en-US"/>
        </w:rPr>
        <w:t>. E. g.</w:t>
      </w:r>
      <w:r w:rsidR="004D2D03">
        <w:rPr>
          <w:lang w:val="en-US"/>
        </w:rPr>
        <w:t>,</w:t>
      </w:r>
      <w:r>
        <w:rPr>
          <w:lang w:val="en-US"/>
        </w:rPr>
        <w:t xml:space="preserve"> fractures might weaken the structure, but</w:t>
      </w:r>
      <w:r w:rsidR="00876C85">
        <w:rPr>
          <w:lang w:val="en-US"/>
        </w:rPr>
        <w:t>, on the other hand,</w:t>
      </w:r>
      <w:r>
        <w:rPr>
          <w:lang w:val="en-US"/>
        </w:rPr>
        <w:t xml:space="preserve"> fractures that have been filled with melt and healed through sintering might do the opposite. </w:t>
      </w:r>
    </w:p>
    <w:p w14:paraId="665576D2" w14:textId="77777777" w:rsidR="00B45B1A" w:rsidRDefault="00B45B1A" w:rsidP="004C53A7">
      <w:pPr>
        <w:rPr>
          <w:lang w:val="en-US"/>
        </w:rPr>
      </w:pPr>
    </w:p>
    <w:p w14:paraId="378BE363" w14:textId="663EABA5" w:rsidR="004B075A" w:rsidRPr="004B075A" w:rsidRDefault="004B075A" w:rsidP="004B075A">
      <w:pPr>
        <w:pStyle w:val="Rubrik2"/>
        <w:rPr>
          <w:lang w:val="en-US"/>
        </w:rPr>
      </w:pPr>
      <w:bookmarkStart w:id="16" w:name="_Toc176292311"/>
      <w:bookmarkEnd w:id="13"/>
      <w:r w:rsidRPr="004B075A">
        <w:rPr>
          <w:lang w:val="en-US"/>
        </w:rPr>
        <w:lastRenderedPageBreak/>
        <w:t>1.</w:t>
      </w:r>
      <w:r w:rsidR="00B24EE5">
        <w:rPr>
          <w:lang w:val="en-US"/>
        </w:rPr>
        <w:t>3</w:t>
      </w:r>
      <w:r w:rsidRPr="004B075A">
        <w:rPr>
          <w:lang w:val="en-US"/>
        </w:rPr>
        <w:tab/>
        <w:t>The reference search Excel f</w:t>
      </w:r>
      <w:r>
        <w:rPr>
          <w:lang w:val="en-US"/>
        </w:rPr>
        <w:t>ile</w:t>
      </w:r>
      <w:bookmarkEnd w:id="16"/>
    </w:p>
    <w:p w14:paraId="50E5155D" w14:textId="77777777" w:rsidR="00B414E6" w:rsidRDefault="00B414E6" w:rsidP="00ED0334">
      <w:pPr>
        <w:rPr>
          <w:lang w:val="en-US"/>
        </w:rPr>
      </w:pPr>
    </w:p>
    <w:p w14:paraId="55671B13" w14:textId="0FE8E441" w:rsidR="00104D17" w:rsidRDefault="004B075A" w:rsidP="00ED0334">
      <w:pPr>
        <w:rPr>
          <w:lang w:val="en-US"/>
        </w:rPr>
      </w:pPr>
      <w:r>
        <w:rPr>
          <w:lang w:val="en-US"/>
        </w:rPr>
        <w:t>An information search was conducted covering mainly scientific literature</w:t>
      </w:r>
      <w:r w:rsidR="00851D80">
        <w:rPr>
          <w:lang w:val="en-US"/>
        </w:rPr>
        <w:t xml:space="preserve"> (</w:t>
      </w:r>
      <w:r w:rsidR="00A62A9A">
        <w:rPr>
          <w:lang w:val="en-US"/>
        </w:rPr>
        <w:t xml:space="preserve">in </w:t>
      </w:r>
      <w:r w:rsidR="00851D80">
        <w:rPr>
          <w:lang w:val="en-US"/>
        </w:rPr>
        <w:t>digital</w:t>
      </w:r>
      <w:r w:rsidR="00A62A9A">
        <w:rPr>
          <w:lang w:val="en-US"/>
        </w:rPr>
        <w:t xml:space="preserve"> form as well as</w:t>
      </w:r>
      <w:r w:rsidR="00851D80">
        <w:rPr>
          <w:lang w:val="en-US"/>
        </w:rPr>
        <w:t xml:space="preserve"> on paper)</w:t>
      </w:r>
      <w:r>
        <w:rPr>
          <w:lang w:val="en-US"/>
        </w:rPr>
        <w:t xml:space="preserve"> in various related areas, notably including natural sciences as well as arts / archaeology. Pages of particular interest were “earmarked” using </w:t>
      </w:r>
      <w:proofErr w:type="spellStart"/>
      <w:r w:rsidR="00514E90">
        <w:rPr>
          <w:lang w:val="en-US"/>
        </w:rPr>
        <w:t>post-it</w:t>
      </w:r>
      <w:r w:rsidR="002F679C">
        <w:rPr>
          <w:lang w:val="en-US"/>
        </w:rPr>
        <w:t>s</w:t>
      </w:r>
      <w:proofErr w:type="spellEnd"/>
      <w:r w:rsidR="00514E90">
        <w:rPr>
          <w:lang w:val="en-US"/>
        </w:rPr>
        <w:t xml:space="preserve">. A list was made using search words, and batches of references were included in </w:t>
      </w:r>
      <w:r w:rsidR="00851D80">
        <w:rPr>
          <w:lang w:val="en-US"/>
        </w:rPr>
        <w:t>an</w:t>
      </w:r>
      <w:r w:rsidR="00514E90">
        <w:rPr>
          <w:lang w:val="en-US"/>
        </w:rPr>
        <w:t xml:space="preserve"> Excel file, one page for each batch. The batches were labelled as follows: II, III, IV, </w:t>
      </w:r>
      <w:proofErr w:type="spellStart"/>
      <w:r w:rsidR="00514E90">
        <w:rPr>
          <w:lang w:val="en-US"/>
        </w:rPr>
        <w:t>IVd</w:t>
      </w:r>
      <w:proofErr w:type="spellEnd"/>
      <w:r w:rsidR="00514E90">
        <w:rPr>
          <w:lang w:val="en-US"/>
        </w:rPr>
        <w:t xml:space="preserve">, </w:t>
      </w:r>
      <w:proofErr w:type="spellStart"/>
      <w:r w:rsidR="00514E90">
        <w:rPr>
          <w:lang w:val="en-US"/>
        </w:rPr>
        <w:t>IVe</w:t>
      </w:r>
      <w:proofErr w:type="spellEnd"/>
      <w:r w:rsidR="00514E90">
        <w:rPr>
          <w:lang w:val="en-US"/>
        </w:rPr>
        <w:t>, IVe2, IVe3</w:t>
      </w:r>
      <w:r w:rsidR="006E5761">
        <w:rPr>
          <w:lang w:val="en-US"/>
        </w:rPr>
        <w:t>, IVe4</w:t>
      </w:r>
      <w:r w:rsidR="00F83D58">
        <w:rPr>
          <w:lang w:val="en-US"/>
        </w:rPr>
        <w:t>, and print</w:t>
      </w:r>
      <w:r w:rsidR="00514E90">
        <w:rPr>
          <w:lang w:val="en-US"/>
        </w:rPr>
        <w:t xml:space="preserve">. </w:t>
      </w:r>
      <w:r w:rsidR="00F83D58">
        <w:rPr>
          <w:lang w:val="en-US"/>
        </w:rPr>
        <w:t>Batches II – I</w:t>
      </w:r>
      <w:r w:rsidR="00CB451E">
        <w:rPr>
          <w:lang w:val="en-US"/>
        </w:rPr>
        <w:t>V</w:t>
      </w:r>
      <w:r w:rsidR="00F83D58">
        <w:rPr>
          <w:lang w:val="en-US"/>
        </w:rPr>
        <w:t>e</w:t>
      </w:r>
      <w:r w:rsidR="006E5761">
        <w:rPr>
          <w:lang w:val="en-US"/>
        </w:rPr>
        <w:t>4</w:t>
      </w:r>
      <w:r w:rsidR="00F83D58">
        <w:rPr>
          <w:lang w:val="en-US"/>
        </w:rPr>
        <w:t xml:space="preserve"> comprise digital sources, and print refers</w:t>
      </w:r>
      <w:r w:rsidR="00514E90">
        <w:rPr>
          <w:lang w:val="en-US"/>
        </w:rPr>
        <w:t xml:space="preserve"> </w:t>
      </w:r>
      <w:r w:rsidR="00F83D58">
        <w:rPr>
          <w:lang w:val="en-US"/>
        </w:rPr>
        <w:t xml:space="preserve">to sources on paper. The total number of entries </w:t>
      </w:r>
      <w:r w:rsidR="006E5761">
        <w:rPr>
          <w:lang w:val="en-US"/>
        </w:rPr>
        <w:t>exceed</w:t>
      </w:r>
      <w:r w:rsidR="00F83D58">
        <w:rPr>
          <w:lang w:val="en-US"/>
        </w:rPr>
        <w:t xml:space="preserve"> 250 of which around </w:t>
      </w:r>
      <w:r w:rsidR="006E5761">
        <w:rPr>
          <w:lang w:val="en-US"/>
        </w:rPr>
        <w:t>20 %</w:t>
      </w:r>
      <w:r w:rsidR="00F83D58">
        <w:rPr>
          <w:lang w:val="en-US"/>
        </w:rPr>
        <w:t xml:space="preserve"> are on paper. </w:t>
      </w:r>
    </w:p>
    <w:p w14:paraId="446CA6F8" w14:textId="77777777" w:rsidR="00F83D58" w:rsidRDefault="00F83D58" w:rsidP="00ED0334">
      <w:pPr>
        <w:rPr>
          <w:lang w:val="en-US"/>
        </w:rPr>
      </w:pPr>
    </w:p>
    <w:p w14:paraId="563DC5F3" w14:textId="7B322113" w:rsidR="00AC677B" w:rsidRDefault="00F83D58" w:rsidP="00ED0334">
      <w:pPr>
        <w:rPr>
          <w:lang w:val="en-US"/>
        </w:rPr>
      </w:pPr>
      <w:r>
        <w:rPr>
          <w:lang w:val="en-US"/>
        </w:rPr>
        <w:t xml:space="preserve">The entries appear in a short-hand notation and comprise the following: first author, title (e. g. chapter) / catalogue, first editor, title (e. g. book), year, and search words together with comments. The comments </w:t>
      </w:r>
      <w:r w:rsidR="00AC677B">
        <w:rPr>
          <w:lang w:val="en-US"/>
        </w:rPr>
        <w:t xml:space="preserve">comprise short-hand notes of content </w:t>
      </w:r>
      <w:r w:rsidR="00F7574F">
        <w:rPr>
          <w:lang w:val="en-US"/>
        </w:rPr>
        <w:t xml:space="preserve">thought to be </w:t>
      </w:r>
      <w:r w:rsidR="00AC677B">
        <w:rPr>
          <w:lang w:val="en-US"/>
        </w:rPr>
        <w:t xml:space="preserve">of interest. </w:t>
      </w:r>
    </w:p>
    <w:p w14:paraId="178CB6BF" w14:textId="77777777" w:rsidR="00AC677B" w:rsidRDefault="00AC677B" w:rsidP="00ED0334">
      <w:pPr>
        <w:rPr>
          <w:lang w:val="en-US"/>
        </w:rPr>
      </w:pPr>
    </w:p>
    <w:p w14:paraId="3475FACE" w14:textId="3BE370EC" w:rsidR="00F83D58" w:rsidRDefault="00AC677B" w:rsidP="00ED0334">
      <w:pPr>
        <w:rPr>
          <w:lang w:val="en-US"/>
        </w:rPr>
      </w:pPr>
      <w:r>
        <w:rPr>
          <w:lang w:val="en-US"/>
        </w:rPr>
        <w:t xml:space="preserve">Included in the package submitted to PNNL is also the digital files. They are arranged in batches as well as in catalogues, cf. above. </w:t>
      </w:r>
    </w:p>
    <w:p w14:paraId="7E8CE94C" w14:textId="77777777" w:rsidR="00AC677B" w:rsidRDefault="00AC677B" w:rsidP="00ED0334">
      <w:pPr>
        <w:rPr>
          <w:lang w:val="en-US"/>
        </w:rPr>
      </w:pPr>
    </w:p>
    <w:p w14:paraId="4EF17368" w14:textId="5BDCDA03" w:rsidR="00AC677B" w:rsidRPr="00B45B1A" w:rsidRDefault="00AC677B" w:rsidP="00ED0334">
      <w:pPr>
        <w:rPr>
          <w:lang w:val="en-US"/>
        </w:rPr>
      </w:pPr>
      <w:r>
        <w:rPr>
          <w:lang w:val="en-US"/>
        </w:rPr>
        <w:t xml:space="preserve">The idea is that the colleagues in the US should be able to use this database for themselves in their research. </w:t>
      </w:r>
    </w:p>
    <w:p w14:paraId="031BCD8F" w14:textId="77777777" w:rsidR="005A0ABF" w:rsidRPr="00B45B1A" w:rsidRDefault="005A0ABF" w:rsidP="00ED0334">
      <w:pPr>
        <w:rPr>
          <w:lang w:val="en-US"/>
        </w:rPr>
      </w:pPr>
    </w:p>
    <w:p w14:paraId="7207E086" w14:textId="1371A0E2" w:rsidR="004C53A7" w:rsidRDefault="00AC677B" w:rsidP="00ED0334">
      <w:pPr>
        <w:rPr>
          <w:lang w:val="en-US"/>
        </w:rPr>
      </w:pPr>
      <w:r>
        <w:rPr>
          <w:lang w:val="en-US"/>
        </w:rPr>
        <w:t xml:space="preserve">The present memorandum summarizes the major findings in the information search. A finding here is sometimes a conclusion, but often just an indication of that something might be the case, thus requiring further, often experimental, work, if any conclusion is to be made. </w:t>
      </w:r>
    </w:p>
    <w:p w14:paraId="7215C49E" w14:textId="77777777" w:rsidR="00851D80" w:rsidRDefault="00851D80" w:rsidP="00ED0334">
      <w:pPr>
        <w:rPr>
          <w:lang w:val="en-US"/>
        </w:rPr>
      </w:pPr>
    </w:p>
    <w:p w14:paraId="45E1F174" w14:textId="2044B22E" w:rsidR="00851D80" w:rsidRDefault="00766DFD" w:rsidP="00ED0334">
      <w:pPr>
        <w:rPr>
          <w:lang w:val="en-US"/>
        </w:rPr>
      </w:pPr>
      <w:r>
        <w:rPr>
          <w:lang w:val="en-US"/>
        </w:rPr>
        <w:t xml:space="preserve">Moreover, this memorandum does not provide any full accounts of the content of the documents, only somewhat arbitrary examples supporting the points made in the present memorandum. A more comprehensive information can be obtained using the search words as well as the notes made in the Excel file.  </w:t>
      </w:r>
    </w:p>
    <w:p w14:paraId="6FC3CD39" w14:textId="77777777" w:rsidR="00766DFD" w:rsidRDefault="00766DFD" w:rsidP="00ED0334">
      <w:pPr>
        <w:rPr>
          <w:lang w:val="en-US"/>
        </w:rPr>
      </w:pPr>
    </w:p>
    <w:p w14:paraId="36A8AB43" w14:textId="3E6E649D" w:rsidR="00766DFD" w:rsidRDefault="00766DFD" w:rsidP="00ED0334">
      <w:pPr>
        <w:rPr>
          <w:lang w:val="en-US"/>
        </w:rPr>
      </w:pPr>
      <w:r>
        <w:rPr>
          <w:lang w:val="en-US"/>
        </w:rPr>
        <w:t xml:space="preserve">Of course, the need for details from the present sources will depend on the particular experiments and associated need for information in the ongoing and future work at PNNL. </w:t>
      </w:r>
    </w:p>
    <w:p w14:paraId="3EDF3D04" w14:textId="77777777" w:rsidR="00AC677B" w:rsidRDefault="00AC677B" w:rsidP="00ED0334">
      <w:pPr>
        <w:rPr>
          <w:lang w:val="en-US"/>
        </w:rPr>
      </w:pPr>
    </w:p>
    <w:p w14:paraId="3A0BA0A5" w14:textId="77777777" w:rsidR="0057249B" w:rsidRDefault="0057249B" w:rsidP="00ED0334">
      <w:pPr>
        <w:rPr>
          <w:lang w:val="en-US"/>
        </w:rPr>
      </w:pPr>
    </w:p>
    <w:p w14:paraId="11546ED1" w14:textId="77777777" w:rsidR="0057249B" w:rsidRDefault="0057249B">
      <w:pPr>
        <w:rPr>
          <w:b/>
          <w:kern w:val="28"/>
          <w:sz w:val="28"/>
          <w:lang w:val="en-US"/>
        </w:rPr>
      </w:pPr>
      <w:r>
        <w:rPr>
          <w:lang w:val="en-US"/>
        </w:rPr>
        <w:br w:type="page"/>
      </w:r>
    </w:p>
    <w:p w14:paraId="2D09326F" w14:textId="5672C6EE" w:rsidR="0057249B" w:rsidRPr="00F21E01" w:rsidRDefault="0057249B" w:rsidP="0057249B">
      <w:pPr>
        <w:pStyle w:val="Rubrik1"/>
        <w:rPr>
          <w:lang w:val="en-US"/>
        </w:rPr>
      </w:pPr>
      <w:bookmarkStart w:id="17" w:name="_Toc176292312"/>
      <w:r w:rsidRPr="00F21E01">
        <w:rPr>
          <w:lang w:val="en-US"/>
        </w:rPr>
        <w:lastRenderedPageBreak/>
        <w:t>2</w:t>
      </w:r>
      <w:r w:rsidRPr="00F21E01">
        <w:rPr>
          <w:lang w:val="en-US"/>
        </w:rPr>
        <w:tab/>
      </w:r>
      <w:r w:rsidR="00ED1618">
        <w:rPr>
          <w:lang w:val="en-US"/>
        </w:rPr>
        <w:t>ABOUT THE TYPES OF ROCK AND MINERALS INVOLVED</w:t>
      </w:r>
      <w:bookmarkEnd w:id="17"/>
      <w:r>
        <w:rPr>
          <w:lang w:val="en-US"/>
        </w:rPr>
        <w:t xml:space="preserve"> </w:t>
      </w:r>
      <w:r w:rsidRPr="00F21E01">
        <w:rPr>
          <w:lang w:val="en-US"/>
        </w:rPr>
        <w:t xml:space="preserve">  </w:t>
      </w:r>
    </w:p>
    <w:p w14:paraId="54E09D65" w14:textId="77777777" w:rsidR="0057249B" w:rsidRDefault="0057249B" w:rsidP="0057249B">
      <w:pPr>
        <w:rPr>
          <w:lang w:val="en-US"/>
        </w:rPr>
      </w:pPr>
    </w:p>
    <w:p w14:paraId="79946206" w14:textId="70FAC0D0" w:rsidR="006C173B" w:rsidRPr="004B075A" w:rsidRDefault="006C173B" w:rsidP="006C173B">
      <w:pPr>
        <w:pStyle w:val="Rubrik2"/>
        <w:rPr>
          <w:lang w:val="en-US"/>
        </w:rPr>
      </w:pPr>
      <w:bookmarkStart w:id="18" w:name="_Toc176292313"/>
      <w:r>
        <w:rPr>
          <w:lang w:val="en-US"/>
        </w:rPr>
        <w:t>2.1</w:t>
      </w:r>
      <w:r w:rsidRPr="004B075A">
        <w:rPr>
          <w:lang w:val="en-US"/>
        </w:rPr>
        <w:tab/>
      </w:r>
      <w:r>
        <w:rPr>
          <w:lang w:val="en-US"/>
        </w:rPr>
        <w:t>Rock types</w:t>
      </w:r>
      <w:bookmarkEnd w:id="18"/>
    </w:p>
    <w:p w14:paraId="094A2BAD" w14:textId="77777777" w:rsidR="006C173B" w:rsidRDefault="006C173B" w:rsidP="0057249B">
      <w:pPr>
        <w:rPr>
          <w:lang w:val="en-US"/>
        </w:rPr>
      </w:pPr>
    </w:p>
    <w:p w14:paraId="1C3FDB5C" w14:textId="201FC617" w:rsidR="0057249B" w:rsidRDefault="007439C0" w:rsidP="00ED0334">
      <w:pPr>
        <w:rPr>
          <w:lang w:val="en-US"/>
        </w:rPr>
      </w:pPr>
      <w:r>
        <w:rPr>
          <w:lang w:val="en-US"/>
        </w:rPr>
        <w:t xml:space="preserve">It is assumed, in this memorandum, that the reader either has or acquires the </w:t>
      </w:r>
      <w:r w:rsidR="0096621C">
        <w:rPr>
          <w:lang w:val="en-US"/>
        </w:rPr>
        <w:t xml:space="preserve">general </w:t>
      </w:r>
      <w:r>
        <w:rPr>
          <w:lang w:val="en-US"/>
        </w:rPr>
        <w:t>mineralogical and chemical background necessary</w:t>
      </w:r>
      <w:r w:rsidR="001E5397">
        <w:rPr>
          <w:lang w:val="en-US"/>
        </w:rPr>
        <w:t>. As regards the present rock types, it is assumed</w:t>
      </w:r>
      <w:r w:rsidR="0096621C">
        <w:rPr>
          <w:lang w:val="en-US"/>
        </w:rPr>
        <w:t>, in particular,</w:t>
      </w:r>
      <w:r w:rsidR="001E5397">
        <w:rPr>
          <w:lang w:val="en-US"/>
        </w:rPr>
        <w:t xml:space="preserve"> that the reader is familiar with the paper by McCloy et al. (2021)</w:t>
      </w:r>
      <w:r w:rsidR="0096621C">
        <w:rPr>
          <w:lang w:val="en-US"/>
        </w:rPr>
        <w:t xml:space="preserve">, see </w:t>
      </w:r>
      <w:r w:rsidR="00CC6672">
        <w:rPr>
          <w:lang w:val="en-US"/>
        </w:rPr>
        <w:t>IVe4</w:t>
      </w:r>
      <w:r w:rsidR="00466C82">
        <w:rPr>
          <w:lang w:val="en-US"/>
        </w:rPr>
        <w:t>/</w:t>
      </w:r>
      <w:r w:rsidR="00CC6672">
        <w:rPr>
          <w:lang w:val="en-US"/>
        </w:rPr>
        <w:t xml:space="preserve">3. </w:t>
      </w:r>
      <w:r w:rsidR="0096621C">
        <w:rPr>
          <w:lang w:val="en-US"/>
        </w:rPr>
        <w:t xml:space="preserve"> </w:t>
      </w:r>
    </w:p>
    <w:p w14:paraId="48751F2B" w14:textId="77777777" w:rsidR="00A15826" w:rsidRDefault="00A15826" w:rsidP="00ED0334">
      <w:pPr>
        <w:rPr>
          <w:lang w:val="en-US"/>
        </w:rPr>
      </w:pPr>
    </w:p>
    <w:p w14:paraId="4A9C9C3B" w14:textId="34BE57E9" w:rsidR="00A15826" w:rsidRDefault="00A15826" w:rsidP="00ED0334">
      <w:pPr>
        <w:rPr>
          <w:lang w:val="en-US"/>
        </w:rPr>
      </w:pPr>
      <w:r>
        <w:rPr>
          <w:lang w:val="en-US"/>
        </w:rPr>
        <w:t xml:space="preserve">Nonetheless, some characteristics of particular importance for the analysis are still mentioned. Thus, the content and character of bound water is likely to be very significant for the mechanical properties as well as for the melting characteristics. </w:t>
      </w:r>
    </w:p>
    <w:p w14:paraId="69649F0E" w14:textId="77777777" w:rsidR="00A15826" w:rsidRDefault="00A15826" w:rsidP="00ED0334">
      <w:pPr>
        <w:rPr>
          <w:lang w:val="en-US"/>
        </w:rPr>
      </w:pPr>
    </w:p>
    <w:p w14:paraId="56074791" w14:textId="5AA71E51" w:rsidR="00A15826" w:rsidRDefault="00A15826" w:rsidP="00BD7B07">
      <w:pPr>
        <w:rPr>
          <w:lang w:val="en-US"/>
        </w:rPr>
      </w:pPr>
      <w:r>
        <w:rPr>
          <w:lang w:val="en-US"/>
        </w:rPr>
        <w:t xml:space="preserve">The rock types in question are </w:t>
      </w:r>
      <w:r w:rsidRPr="000919AC">
        <w:rPr>
          <w:u w:val="single"/>
          <w:lang w:val="en-US"/>
        </w:rPr>
        <w:t>granite</w:t>
      </w:r>
      <w:r>
        <w:rPr>
          <w:lang w:val="en-US"/>
        </w:rPr>
        <w:t xml:space="preserve"> and </w:t>
      </w:r>
      <w:r w:rsidRPr="000919AC">
        <w:rPr>
          <w:u w:val="single"/>
          <w:lang w:val="en-US"/>
        </w:rPr>
        <w:t>amphibolite</w:t>
      </w:r>
      <w:r>
        <w:rPr>
          <w:lang w:val="en-US"/>
        </w:rPr>
        <w:t xml:space="preserve"> that was available for the ancient people at and around the hillfort </w:t>
      </w:r>
      <w:proofErr w:type="spellStart"/>
      <w:r>
        <w:rPr>
          <w:lang w:val="en-US"/>
        </w:rPr>
        <w:t>Broborg</w:t>
      </w:r>
      <w:proofErr w:type="spellEnd"/>
      <w:r w:rsidR="00BD7B07">
        <w:rPr>
          <w:lang w:val="en-US"/>
        </w:rPr>
        <w:t>, see (IVe3/10; III/71)</w:t>
      </w:r>
      <w:r>
        <w:rPr>
          <w:lang w:val="en-US"/>
        </w:rPr>
        <w:t xml:space="preserve">. As mentioned in </w:t>
      </w:r>
      <w:r w:rsidR="00466C82">
        <w:rPr>
          <w:lang w:val="en-US"/>
        </w:rPr>
        <w:t>IVe4/3</w:t>
      </w:r>
      <w:r>
        <w:rPr>
          <w:lang w:val="en-US"/>
        </w:rPr>
        <w:t xml:space="preserve">, the granite originates from field stones that had been removed from the bedrock and then moved around by the glaciation(s). Thus, they originate from </w:t>
      </w:r>
      <w:r w:rsidR="000919AC">
        <w:rPr>
          <w:lang w:val="en-US"/>
        </w:rPr>
        <w:t xml:space="preserve">further away than the immediate vicinity of the fort, and </w:t>
      </w:r>
      <w:r w:rsidR="005B3453">
        <w:rPr>
          <w:lang w:val="en-US"/>
        </w:rPr>
        <w:t>consequently</w:t>
      </w:r>
      <w:r w:rsidR="000919AC">
        <w:rPr>
          <w:lang w:val="en-US"/>
        </w:rPr>
        <w:t xml:space="preserve"> have varying compositions and textures. These pieces of rock are therefore frequently referred to as “</w:t>
      </w:r>
      <w:proofErr w:type="spellStart"/>
      <w:r w:rsidR="000919AC">
        <w:rPr>
          <w:lang w:val="en-US"/>
        </w:rPr>
        <w:t>granitoides</w:t>
      </w:r>
      <w:proofErr w:type="spellEnd"/>
      <w:r w:rsidR="000919AC">
        <w:rPr>
          <w:lang w:val="en-US"/>
        </w:rPr>
        <w:t xml:space="preserve">” or “gneissic granite”, but will in the following be referred to as just “granite”. </w:t>
      </w:r>
    </w:p>
    <w:p w14:paraId="514431D0" w14:textId="77777777" w:rsidR="000919AC" w:rsidRDefault="000919AC" w:rsidP="000919AC">
      <w:pPr>
        <w:rPr>
          <w:lang w:val="en-US"/>
        </w:rPr>
      </w:pPr>
    </w:p>
    <w:p w14:paraId="3C6F3E79" w14:textId="23EDE5AA" w:rsidR="000919AC" w:rsidRDefault="000919AC" w:rsidP="000919AC">
      <w:pPr>
        <w:rPr>
          <w:lang w:val="en-US"/>
        </w:rPr>
      </w:pPr>
      <w:r>
        <w:rPr>
          <w:lang w:val="en-US"/>
        </w:rPr>
        <w:t>Similarly, the amphibolite might originate from fieldstones (as mentioned in one of Kresten’s papers</w:t>
      </w:r>
      <w:r w:rsidR="005B3453">
        <w:rPr>
          <w:lang w:val="en-US"/>
        </w:rPr>
        <w:t>)</w:t>
      </w:r>
      <w:r>
        <w:rPr>
          <w:lang w:val="en-US"/>
        </w:rPr>
        <w:t xml:space="preserve">, but may also have been mined from various outcrops, one of which is located at the </w:t>
      </w:r>
      <w:proofErr w:type="spellStart"/>
      <w:r>
        <w:rPr>
          <w:lang w:val="en-US"/>
        </w:rPr>
        <w:t>Broborg</w:t>
      </w:r>
      <w:proofErr w:type="spellEnd"/>
      <w:r>
        <w:rPr>
          <w:lang w:val="en-US"/>
        </w:rPr>
        <w:t xml:space="preserve"> hill itself. Various samples analyzed in </w:t>
      </w:r>
      <w:r w:rsidR="00466C82">
        <w:rPr>
          <w:lang w:val="en-US"/>
        </w:rPr>
        <w:t xml:space="preserve">IVe4/3 </w:t>
      </w:r>
      <w:r>
        <w:rPr>
          <w:lang w:val="en-US"/>
        </w:rPr>
        <w:t>show varying contents of the constituent minerals</w:t>
      </w:r>
    </w:p>
    <w:p w14:paraId="09351716" w14:textId="77777777" w:rsidR="000919AC" w:rsidRDefault="000919AC" w:rsidP="000919AC">
      <w:pPr>
        <w:rPr>
          <w:lang w:val="en-US"/>
        </w:rPr>
      </w:pPr>
    </w:p>
    <w:p w14:paraId="64A66872" w14:textId="48005968" w:rsidR="000919AC" w:rsidRDefault="000919AC" w:rsidP="000919AC">
      <w:pPr>
        <w:rPr>
          <w:lang w:val="en-US"/>
        </w:rPr>
      </w:pPr>
      <w:r>
        <w:rPr>
          <w:lang w:val="en-US"/>
        </w:rPr>
        <w:t xml:space="preserve">As the content of bound water is significant for the </w:t>
      </w:r>
      <w:r w:rsidR="005B3453">
        <w:rPr>
          <w:lang w:val="en-US"/>
        </w:rPr>
        <w:t xml:space="preserve">fracturing as well as for the melting processes, it need be pointed out that such content is neither apparent from the appearance of a piece of rock, nor – many times – from its name. Actually, water behaved very differently when these rocks were formed deep in the crust as </w:t>
      </w:r>
      <w:r w:rsidR="005B3453" w:rsidRPr="003E659D">
        <w:rPr>
          <w:lang w:val="en-US"/>
        </w:rPr>
        <w:t>compared</w:t>
      </w:r>
      <w:r w:rsidR="00F017C4">
        <w:rPr>
          <w:lang w:val="en-US"/>
        </w:rPr>
        <w:t xml:space="preserve"> to</w:t>
      </w:r>
      <w:r w:rsidR="005B3453" w:rsidRPr="003E659D">
        <w:rPr>
          <w:lang w:val="en-US"/>
        </w:rPr>
        <w:t xml:space="preserve"> ambient surficial conditions, see </w:t>
      </w:r>
      <w:r w:rsidR="00401DA7" w:rsidRPr="003E659D">
        <w:rPr>
          <w:lang w:val="en-US"/>
        </w:rPr>
        <w:t>(</w:t>
      </w:r>
      <w:r w:rsidR="003E659D" w:rsidRPr="003E659D">
        <w:rPr>
          <w:lang w:val="en-US"/>
        </w:rPr>
        <w:t>print/37</w:t>
      </w:r>
      <w:r w:rsidR="00401DA7" w:rsidRPr="003E659D">
        <w:rPr>
          <w:lang w:val="en-US"/>
        </w:rPr>
        <w:t xml:space="preserve">, p. 204) which is presented in Figure 2-1. </w:t>
      </w:r>
    </w:p>
    <w:p w14:paraId="750CE0CB" w14:textId="77777777" w:rsidR="001A4232" w:rsidRDefault="001A4232" w:rsidP="001A4232">
      <w:pPr>
        <w:rPr>
          <w:lang w:val="en-US"/>
        </w:rPr>
      </w:pPr>
    </w:p>
    <w:p w14:paraId="0A18B70C" w14:textId="0A5C53A7" w:rsidR="001A4232" w:rsidRDefault="001A4232" w:rsidP="001A4232">
      <w:pPr>
        <w:rPr>
          <w:lang w:val="en-US"/>
        </w:rPr>
      </w:pPr>
      <w:r>
        <w:rPr>
          <w:lang w:val="en-US"/>
        </w:rPr>
        <w:t xml:space="preserve">Granite as well as amphibolite at </w:t>
      </w:r>
      <w:proofErr w:type="spellStart"/>
      <w:r>
        <w:rPr>
          <w:lang w:val="en-US"/>
        </w:rPr>
        <w:t>Broborg</w:t>
      </w:r>
      <w:proofErr w:type="spellEnd"/>
      <w:r>
        <w:rPr>
          <w:lang w:val="en-US"/>
        </w:rPr>
        <w:t xml:space="preserve"> are considered to be intrusive igneous rock, meaning that the rock has solidified from melt at some depth in the crust. This implies that the rock has </w:t>
      </w:r>
      <w:r w:rsidR="00952442">
        <w:rPr>
          <w:lang w:val="en-US"/>
        </w:rPr>
        <w:t xml:space="preserve">often </w:t>
      </w:r>
      <w:r>
        <w:rPr>
          <w:lang w:val="en-US"/>
        </w:rPr>
        <w:t>kept whatever water that was in the melt and mostly done so in the form of bound water. In the case of granite, some water may be present in the form of “free” / liquid water in</w:t>
      </w:r>
      <w:r w:rsidR="00952442">
        <w:rPr>
          <w:lang w:val="en-US"/>
        </w:rPr>
        <w:t xml:space="preserve"> the form of</w:t>
      </w:r>
      <w:r>
        <w:rPr>
          <w:lang w:val="en-US"/>
        </w:rPr>
        <w:t xml:space="preserve"> inclusions. </w:t>
      </w:r>
    </w:p>
    <w:p w14:paraId="4D1CA6EC" w14:textId="77777777" w:rsidR="001A4232" w:rsidRDefault="001A4232" w:rsidP="001A4232">
      <w:pPr>
        <w:rPr>
          <w:lang w:val="en-US"/>
        </w:rPr>
      </w:pPr>
    </w:p>
    <w:p w14:paraId="5F3C9CE0" w14:textId="77777777" w:rsidR="001A4232" w:rsidRDefault="001A4232" w:rsidP="001A4232">
      <w:pPr>
        <w:rPr>
          <w:lang w:val="en-US"/>
        </w:rPr>
      </w:pPr>
      <w:r>
        <w:rPr>
          <w:lang w:val="en-US"/>
        </w:rPr>
        <w:t xml:space="preserve">Granite typically, as well as at </w:t>
      </w:r>
      <w:proofErr w:type="spellStart"/>
      <w:r>
        <w:rPr>
          <w:lang w:val="en-US"/>
        </w:rPr>
        <w:t>Broborg</w:t>
      </w:r>
      <w:proofErr w:type="spellEnd"/>
      <w:r>
        <w:rPr>
          <w:lang w:val="en-US"/>
        </w:rPr>
        <w:t xml:space="preserve">, consists of the </w:t>
      </w:r>
      <w:proofErr w:type="gramStart"/>
      <w:r>
        <w:rPr>
          <w:lang w:val="en-US"/>
        </w:rPr>
        <w:t>minerals</w:t>
      </w:r>
      <w:proofErr w:type="gramEnd"/>
      <w:r>
        <w:rPr>
          <w:lang w:val="en-US"/>
        </w:rPr>
        <w:t xml:space="preserve"> quartz, feldspar and mica where most of the latter is biotite and some is muscovite. However, granites might have become “dehydrated” at some time during their geological history, in which case pyroxene might be present instead of biotite. Pyroxene does not contain bound water. </w:t>
      </w:r>
    </w:p>
    <w:p w14:paraId="6E82EE74" w14:textId="77777777" w:rsidR="00D112A6" w:rsidRDefault="00D112A6" w:rsidP="000919AC">
      <w:pPr>
        <w:rPr>
          <w:lang w:val="en-US"/>
        </w:rPr>
      </w:pPr>
    </w:p>
    <w:p w14:paraId="759D5775" w14:textId="77777777" w:rsidR="00D112A6" w:rsidRPr="003E659D" w:rsidRDefault="00D112A6" w:rsidP="000919AC">
      <w:pPr>
        <w:rPr>
          <w:lang w:val="en-US"/>
        </w:rPr>
      </w:pPr>
    </w:p>
    <w:p w14:paraId="54AFC37C" w14:textId="77777777" w:rsidR="00401DA7" w:rsidRDefault="00401DA7" w:rsidP="000919AC">
      <w:pPr>
        <w:rPr>
          <w:lang w:val="en-US"/>
        </w:rPr>
      </w:pPr>
    </w:p>
    <w:p w14:paraId="6B57496F" w14:textId="77777777" w:rsidR="00D112A6" w:rsidRDefault="00D112A6" w:rsidP="000919AC">
      <w:pPr>
        <w:rPr>
          <w:lang w:val="en-US"/>
        </w:rPr>
        <w:sectPr w:rsidR="00D112A6" w:rsidSect="00EE5175">
          <w:pgSz w:w="11906" w:h="16838"/>
          <w:pgMar w:top="1417" w:right="1417" w:bottom="1417" w:left="2520" w:header="708" w:footer="708" w:gutter="0"/>
          <w:paperSrc w:first="51" w:other="51"/>
          <w:pgNumType w:start="1"/>
          <w:cols w:space="708"/>
          <w:docGrid w:linePitch="360"/>
        </w:sectPr>
      </w:pPr>
    </w:p>
    <w:p w14:paraId="734A57C3" w14:textId="1A69ADD5" w:rsidR="00D112A6" w:rsidRDefault="00D112A6" w:rsidP="000919AC">
      <w:pPr>
        <w:rPr>
          <w:lang w:val="en-US"/>
        </w:rPr>
      </w:pPr>
      <w:r>
        <w:rPr>
          <w:noProof/>
        </w:rPr>
        <w:lastRenderedPageBreak/>
        <w:drawing>
          <wp:inline distT="0" distB="0" distL="0" distR="0" wp14:anchorId="0485FCDA" wp14:editId="1945452C">
            <wp:extent cx="7246961" cy="4827183"/>
            <wp:effectExtent l="0" t="0" r="0" b="0"/>
            <wp:docPr id="1222345983"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3922" cy="4831820"/>
                    </a:xfrm>
                    <a:prstGeom prst="rect">
                      <a:avLst/>
                    </a:prstGeom>
                    <a:noFill/>
                    <a:ln>
                      <a:noFill/>
                    </a:ln>
                  </pic:spPr>
                </pic:pic>
              </a:graphicData>
            </a:graphic>
          </wp:inline>
        </w:drawing>
      </w:r>
    </w:p>
    <w:p w14:paraId="0CAE502E" w14:textId="3D6BF0DB" w:rsidR="00D112A6" w:rsidRDefault="00D112A6" w:rsidP="000919AC">
      <w:pPr>
        <w:rPr>
          <w:lang w:val="en-US"/>
        </w:rPr>
      </w:pPr>
      <w:r>
        <w:rPr>
          <w:lang w:val="en-US"/>
        </w:rPr>
        <w:t xml:space="preserve">Figure 2-1. See text in the figure. From </w:t>
      </w:r>
      <w:r w:rsidRPr="003E659D">
        <w:rPr>
          <w:lang w:val="en-US"/>
        </w:rPr>
        <w:t>(print/37, p. 204)</w:t>
      </w:r>
      <w:r>
        <w:rPr>
          <w:lang w:val="en-US"/>
        </w:rPr>
        <w:t xml:space="preserve">. </w:t>
      </w:r>
    </w:p>
    <w:p w14:paraId="0EA91014" w14:textId="77777777" w:rsidR="00D112A6" w:rsidRDefault="00D112A6" w:rsidP="000919AC">
      <w:pPr>
        <w:rPr>
          <w:lang w:val="en-US"/>
        </w:rPr>
        <w:sectPr w:rsidR="00D112A6" w:rsidSect="007C2256">
          <w:footerReference w:type="default" r:id="rId14"/>
          <w:pgSz w:w="16838" w:h="11906" w:orient="landscape"/>
          <w:pgMar w:top="2517" w:right="1418" w:bottom="1418" w:left="1418" w:header="709" w:footer="709" w:gutter="0"/>
          <w:cols w:space="708"/>
          <w:docGrid w:linePitch="360"/>
        </w:sectPr>
      </w:pPr>
    </w:p>
    <w:p w14:paraId="6C2AC00F" w14:textId="77777777" w:rsidR="00F432F7" w:rsidRDefault="00F432F7" w:rsidP="00ED0334">
      <w:pPr>
        <w:rPr>
          <w:lang w:val="en-US"/>
        </w:rPr>
      </w:pPr>
    </w:p>
    <w:p w14:paraId="3670F145" w14:textId="50AB6E8D" w:rsidR="004A2CDE" w:rsidRDefault="004A2CDE" w:rsidP="00ED0334">
      <w:pPr>
        <w:rPr>
          <w:lang w:val="en-US"/>
        </w:rPr>
      </w:pPr>
      <w:r>
        <w:rPr>
          <w:lang w:val="en-US"/>
        </w:rPr>
        <w:t>Amphibolite carries its name because it contains high levels of amphibole</w:t>
      </w:r>
      <w:r w:rsidR="00F432F7">
        <w:rPr>
          <w:lang w:val="en-US"/>
        </w:rPr>
        <w:t>s</w:t>
      </w:r>
      <w:r>
        <w:rPr>
          <w:lang w:val="en-US"/>
        </w:rPr>
        <w:t xml:space="preserve">. </w:t>
      </w:r>
      <w:r w:rsidR="00F432F7">
        <w:rPr>
          <w:lang w:val="en-US"/>
        </w:rPr>
        <w:t xml:space="preserve">Amphiboles have been referred to as the “waste basket” in mineralogy because </w:t>
      </w:r>
      <w:r w:rsidR="007C2256">
        <w:rPr>
          <w:lang w:val="en-US"/>
        </w:rPr>
        <w:t>they</w:t>
      </w:r>
      <w:r w:rsidR="00F432F7">
        <w:rPr>
          <w:lang w:val="en-US"/>
        </w:rPr>
        <w:t xml:space="preserve"> appear in a wide variety of rather complex mineral compositions</w:t>
      </w:r>
      <w:r w:rsidR="00BC5B3B">
        <w:rPr>
          <w:lang w:val="en-US"/>
        </w:rPr>
        <w:t xml:space="preserve"> (print/11, p. 2)</w:t>
      </w:r>
      <w:r w:rsidR="00F432F7">
        <w:rPr>
          <w:lang w:val="en-US"/>
        </w:rPr>
        <w:t xml:space="preserve">. In the case of </w:t>
      </w:r>
      <w:proofErr w:type="spellStart"/>
      <w:r w:rsidR="00F432F7">
        <w:rPr>
          <w:lang w:val="en-US"/>
        </w:rPr>
        <w:t>Broborg</w:t>
      </w:r>
      <w:proofErr w:type="spellEnd"/>
      <w:r w:rsidR="00F432F7">
        <w:rPr>
          <w:lang w:val="en-US"/>
        </w:rPr>
        <w:t xml:space="preserve">, we are probably </w:t>
      </w:r>
      <w:r w:rsidR="00BD7B07">
        <w:rPr>
          <w:lang w:val="en-US"/>
        </w:rPr>
        <w:t xml:space="preserve">(cf. </w:t>
      </w:r>
      <w:proofErr w:type="spellStart"/>
      <w:r w:rsidR="00BD7B07">
        <w:rPr>
          <w:lang w:val="en-US"/>
        </w:rPr>
        <w:t>proint</w:t>
      </w:r>
      <w:proofErr w:type="spellEnd"/>
      <w:r w:rsidR="00BD7B07">
        <w:rPr>
          <w:lang w:val="en-US"/>
        </w:rPr>
        <w:t xml:space="preserve">/42 p. </w:t>
      </w:r>
      <w:r w:rsidR="003F0CD0">
        <w:rPr>
          <w:lang w:val="en-US"/>
        </w:rPr>
        <w:t>238-</w:t>
      </w:r>
      <w:r w:rsidR="00545EB5">
        <w:rPr>
          <w:lang w:val="en-US"/>
        </w:rPr>
        <w:t xml:space="preserve">, see also Encyclopedia Britannica, </w:t>
      </w:r>
      <w:hyperlink r:id="rId15" w:history="1">
        <w:r w:rsidR="00545EB5" w:rsidRPr="000B2DA2">
          <w:rPr>
            <w:rStyle w:val="Hyperlnk"/>
            <w:lang w:val="en-US"/>
          </w:rPr>
          <w:t>https://www.britannica.com/science/diabase</w:t>
        </w:r>
      </w:hyperlink>
      <w:r w:rsidR="00545EB5">
        <w:rPr>
          <w:lang w:val="en-US"/>
        </w:rPr>
        <w:t xml:space="preserve">) </w:t>
      </w:r>
      <w:r w:rsidR="00F432F7">
        <w:rPr>
          <w:lang w:val="en-US"/>
        </w:rPr>
        <w:t xml:space="preserve">dealing with </w:t>
      </w:r>
      <w:r w:rsidR="00FC5BC0">
        <w:rPr>
          <w:lang w:val="en-US"/>
        </w:rPr>
        <w:t>w</w:t>
      </w:r>
      <w:r w:rsidR="00F432F7">
        <w:rPr>
          <w:lang w:val="en-US"/>
        </w:rPr>
        <w:t xml:space="preserve">hat is referred to as </w:t>
      </w:r>
      <w:r w:rsidR="00CC789C">
        <w:rPr>
          <w:lang w:val="en-US"/>
        </w:rPr>
        <w:t>calcic amphiboles which includes hornblende</w:t>
      </w:r>
      <w:r w:rsidR="00FC5BC0">
        <w:rPr>
          <w:lang w:val="en-US"/>
        </w:rPr>
        <w:t>. A</w:t>
      </w:r>
      <w:r w:rsidR="00CC789C">
        <w:rPr>
          <w:lang w:val="en-US"/>
        </w:rPr>
        <w:t xml:space="preserve">ccording to Wikipedia </w:t>
      </w:r>
      <w:r w:rsidR="00FC5BC0">
        <w:rPr>
          <w:lang w:val="en-US"/>
        </w:rPr>
        <w:t xml:space="preserve">“hornblende” </w:t>
      </w:r>
      <w:r w:rsidR="00CC789C">
        <w:rPr>
          <w:lang w:val="en-US"/>
        </w:rPr>
        <w:t xml:space="preserve">includes at least five solid solution series between endmember </w:t>
      </w:r>
      <w:r w:rsidR="00FC5BC0">
        <w:rPr>
          <w:lang w:val="en-US"/>
        </w:rPr>
        <w:t xml:space="preserve">individual </w:t>
      </w:r>
      <w:r w:rsidR="00CC789C">
        <w:rPr>
          <w:lang w:val="en-US"/>
        </w:rPr>
        <w:t xml:space="preserve">amphiboles. The </w:t>
      </w:r>
      <w:proofErr w:type="spellStart"/>
      <w:r w:rsidR="00CC789C">
        <w:rPr>
          <w:lang w:val="en-US"/>
        </w:rPr>
        <w:t>amphibol</w:t>
      </w:r>
      <w:r w:rsidR="00FC5BC0">
        <w:rPr>
          <w:lang w:val="en-US"/>
        </w:rPr>
        <w:t>it</w:t>
      </w:r>
      <w:r w:rsidR="00CC789C">
        <w:rPr>
          <w:lang w:val="en-US"/>
        </w:rPr>
        <w:t>es</w:t>
      </w:r>
      <w:proofErr w:type="spellEnd"/>
      <w:r w:rsidR="00CC789C">
        <w:rPr>
          <w:lang w:val="en-US"/>
        </w:rPr>
        <w:t xml:space="preserve"> at </w:t>
      </w:r>
      <w:proofErr w:type="spellStart"/>
      <w:r w:rsidR="00CC789C">
        <w:rPr>
          <w:lang w:val="en-US"/>
        </w:rPr>
        <w:t>Broborg</w:t>
      </w:r>
      <w:proofErr w:type="spellEnd"/>
      <w:r w:rsidR="00CC789C">
        <w:rPr>
          <w:lang w:val="en-US"/>
        </w:rPr>
        <w:t xml:space="preserve"> </w:t>
      </w:r>
      <w:r w:rsidR="00466C82">
        <w:rPr>
          <w:lang w:val="en-US"/>
        </w:rPr>
        <w:t xml:space="preserve">IVe4/3 </w:t>
      </w:r>
      <w:r w:rsidR="00CC789C">
        <w:rPr>
          <w:lang w:val="en-US"/>
        </w:rPr>
        <w:t xml:space="preserve">also contain mica, feldspar and silica as determined by x-ray powder diffraction and Rietveld analyses. The contents of the different phases vary quite a bit between different outcrops. </w:t>
      </w:r>
    </w:p>
    <w:p w14:paraId="15B8D76B" w14:textId="77777777" w:rsidR="00CC789C" w:rsidRDefault="00CC789C" w:rsidP="00ED0334">
      <w:pPr>
        <w:rPr>
          <w:lang w:val="en-US"/>
        </w:rPr>
      </w:pPr>
    </w:p>
    <w:p w14:paraId="2739F867" w14:textId="17EA9D99" w:rsidR="00CC789C" w:rsidRDefault="00CC789C" w:rsidP="00ED0334">
      <w:pPr>
        <w:rPr>
          <w:lang w:val="en-US"/>
        </w:rPr>
      </w:pPr>
      <w:r>
        <w:rPr>
          <w:lang w:val="en-US"/>
        </w:rPr>
        <w:t xml:space="preserve">The </w:t>
      </w:r>
      <w:proofErr w:type="spellStart"/>
      <w:r>
        <w:rPr>
          <w:lang w:val="en-US"/>
        </w:rPr>
        <w:t>amphibolites</w:t>
      </w:r>
      <w:proofErr w:type="spellEnd"/>
      <w:r>
        <w:rPr>
          <w:lang w:val="en-US"/>
        </w:rPr>
        <w:t xml:space="preserve"> at </w:t>
      </w:r>
      <w:proofErr w:type="spellStart"/>
      <w:r>
        <w:rPr>
          <w:lang w:val="en-US"/>
        </w:rPr>
        <w:t>Broborg</w:t>
      </w:r>
      <w:proofErr w:type="spellEnd"/>
      <w:r>
        <w:rPr>
          <w:lang w:val="en-US"/>
        </w:rPr>
        <w:t xml:space="preserve"> can also be referred to as diabase (or dolerite, or </w:t>
      </w:r>
      <w:proofErr w:type="spellStart"/>
      <w:r>
        <w:rPr>
          <w:lang w:val="en-US"/>
        </w:rPr>
        <w:t>microgabbro</w:t>
      </w:r>
      <w:proofErr w:type="spellEnd"/>
      <w:r>
        <w:rPr>
          <w:lang w:val="en-US"/>
        </w:rPr>
        <w:t>). According to Wikipedia</w:t>
      </w:r>
      <w:r w:rsidR="00466C82">
        <w:rPr>
          <w:lang w:val="en-US"/>
        </w:rPr>
        <w:t xml:space="preserve"> (</w:t>
      </w:r>
      <w:hyperlink r:id="rId16" w:history="1">
        <w:r w:rsidR="00466C82" w:rsidRPr="0067611C">
          <w:rPr>
            <w:rStyle w:val="Hyperlnk"/>
            <w:lang w:val="en-US"/>
          </w:rPr>
          <w:t>https://en.wikipedia.org/wiki/Diabase</w:t>
        </w:r>
      </w:hyperlink>
      <w:r w:rsidR="00466C82">
        <w:rPr>
          <w:lang w:val="en-US"/>
        </w:rPr>
        <w:t xml:space="preserve">; </w:t>
      </w:r>
      <w:r w:rsidR="00692F23">
        <w:rPr>
          <w:lang w:val="en-US"/>
        </w:rPr>
        <w:t>(</w:t>
      </w:r>
      <w:r w:rsidR="000A6D07" w:rsidRPr="000A6D07">
        <w:rPr>
          <w:lang w:val="en-US"/>
        </w:rPr>
        <w:t>IVe4</w:t>
      </w:r>
      <w:r w:rsidR="000A6D07">
        <w:rPr>
          <w:lang w:val="en-US"/>
        </w:rPr>
        <w:t>/4</w:t>
      </w:r>
      <w:r w:rsidR="00466C82">
        <w:rPr>
          <w:lang w:val="en-US"/>
        </w:rPr>
        <w:t>)</w:t>
      </w:r>
      <w:r w:rsidR="0013388F">
        <w:rPr>
          <w:lang w:val="en-US"/>
        </w:rPr>
        <w:t>:</w:t>
      </w:r>
      <w:r>
        <w:rPr>
          <w:lang w:val="en-US"/>
        </w:rPr>
        <w:t xml:space="preserve"> </w:t>
      </w:r>
      <w:r w:rsidR="0013388F">
        <w:rPr>
          <w:lang w:val="en-US"/>
        </w:rPr>
        <w:t>“</w:t>
      </w:r>
      <w:r w:rsidR="0013388F" w:rsidRPr="0013388F">
        <w:rPr>
          <w:i/>
          <w:iCs/>
          <w:lang w:val="en-US"/>
        </w:rPr>
        <w:t xml:space="preserve">Diabase is the preferred name in North America, while dolerite is the preferred name in the rest of the English-speaking world, where sometimes the name diabase refers to altered dolerites and basalts. Some geologists prefer to avoid confusion by using the name </w:t>
      </w:r>
      <w:proofErr w:type="spellStart"/>
      <w:r w:rsidR="0013388F" w:rsidRPr="0013388F">
        <w:rPr>
          <w:i/>
          <w:iCs/>
          <w:lang w:val="en-US"/>
        </w:rPr>
        <w:t>microgabbro</w:t>
      </w:r>
      <w:proofErr w:type="spellEnd"/>
      <w:r w:rsidR="0013388F" w:rsidRPr="0013388F">
        <w:rPr>
          <w:lang w:val="en-US"/>
        </w:rPr>
        <w:t>.</w:t>
      </w:r>
      <w:r w:rsidR="0013388F">
        <w:rPr>
          <w:lang w:val="en-US"/>
        </w:rPr>
        <w:t xml:space="preserve">”. </w:t>
      </w:r>
    </w:p>
    <w:p w14:paraId="79CA19A9" w14:textId="77777777" w:rsidR="0013388F" w:rsidRDefault="0013388F" w:rsidP="00ED0334">
      <w:pPr>
        <w:rPr>
          <w:lang w:val="en-US"/>
        </w:rPr>
      </w:pPr>
    </w:p>
    <w:p w14:paraId="23004D48" w14:textId="233D6056" w:rsidR="0013388F" w:rsidRDefault="0013388F" w:rsidP="00ED0334">
      <w:pPr>
        <w:rPr>
          <w:lang w:val="en-US"/>
        </w:rPr>
      </w:pPr>
      <w:r>
        <w:rPr>
          <w:lang w:val="en-US"/>
        </w:rPr>
        <w:t>In the following, the name diabase will be used, which also concords with the name in Swedish, “</w:t>
      </w:r>
      <w:proofErr w:type="spellStart"/>
      <w:r>
        <w:rPr>
          <w:lang w:val="en-US"/>
        </w:rPr>
        <w:t>diabas</w:t>
      </w:r>
      <w:proofErr w:type="spellEnd"/>
      <w:r>
        <w:rPr>
          <w:lang w:val="en-US"/>
        </w:rPr>
        <w:t>”. Diabase is a mafic rock</w:t>
      </w:r>
      <w:r w:rsidR="00C76F21">
        <w:rPr>
          <w:lang w:val="en-US"/>
        </w:rPr>
        <w:t>, as opposed to granite which is felsic. Thus</w:t>
      </w:r>
      <w:r w:rsidR="000119A0">
        <w:rPr>
          <w:lang w:val="en-US"/>
        </w:rPr>
        <w:t>,</w:t>
      </w:r>
      <w:r w:rsidR="00C76F21">
        <w:rPr>
          <w:lang w:val="en-US"/>
        </w:rPr>
        <w:t xml:space="preserve"> the content of silica</w:t>
      </w:r>
      <w:r w:rsidR="00F421E7">
        <w:rPr>
          <w:lang w:val="en-US"/>
        </w:rPr>
        <w:t xml:space="preserve"> in diabase</w:t>
      </w:r>
      <w:r w:rsidR="00C76F21">
        <w:rPr>
          <w:lang w:val="en-US"/>
        </w:rPr>
        <w:t xml:space="preserve"> is comparatively low but normally, the content of plagioclase is still </w:t>
      </w:r>
      <w:r w:rsidR="00507DB4">
        <w:rPr>
          <w:lang w:val="en-US"/>
        </w:rPr>
        <w:t xml:space="preserve">quite </w:t>
      </w:r>
      <w:r w:rsidR="00C76F21">
        <w:rPr>
          <w:lang w:val="en-US"/>
        </w:rPr>
        <w:t xml:space="preserve">high. Diabase may contain amphiboles and micas (including e. g. biotite), </w:t>
      </w:r>
      <w:proofErr w:type="spellStart"/>
      <w:r w:rsidR="00C76F21">
        <w:rPr>
          <w:lang w:val="en-US"/>
        </w:rPr>
        <w:t>i</w:t>
      </w:r>
      <w:proofErr w:type="spellEnd"/>
      <w:r w:rsidR="00C76F21">
        <w:rPr>
          <w:lang w:val="en-US"/>
        </w:rPr>
        <w:t xml:space="preserve">. e. hydrous minerals, or pyroxenes, </w:t>
      </w:r>
      <w:proofErr w:type="spellStart"/>
      <w:r w:rsidR="00C76F21">
        <w:rPr>
          <w:lang w:val="en-US"/>
        </w:rPr>
        <w:t>i</w:t>
      </w:r>
      <w:proofErr w:type="spellEnd"/>
      <w:r w:rsidR="00C76F21">
        <w:rPr>
          <w:lang w:val="en-US"/>
        </w:rPr>
        <w:t xml:space="preserve">. e. anhydrous minerals. </w:t>
      </w:r>
    </w:p>
    <w:p w14:paraId="72FA0170" w14:textId="77777777" w:rsidR="00C76F21" w:rsidRDefault="00C76F21" w:rsidP="00ED0334">
      <w:pPr>
        <w:rPr>
          <w:lang w:val="en-US"/>
        </w:rPr>
      </w:pPr>
    </w:p>
    <w:p w14:paraId="752656B3" w14:textId="1A367BD1" w:rsidR="00C76F21" w:rsidRDefault="00C76F21" w:rsidP="00ED0334">
      <w:pPr>
        <w:rPr>
          <w:lang w:val="en-US"/>
        </w:rPr>
      </w:pPr>
      <w:r>
        <w:rPr>
          <w:lang w:val="en-US"/>
        </w:rPr>
        <w:t>Granites containing bound water may have a very similar appearance</w:t>
      </w:r>
      <w:r w:rsidR="00507DB4">
        <w:rPr>
          <w:lang w:val="en-US"/>
        </w:rPr>
        <w:t>s</w:t>
      </w:r>
      <w:r>
        <w:rPr>
          <w:lang w:val="en-US"/>
        </w:rPr>
        <w:t xml:space="preserve"> as compared to those that do not, and the situation is the same for </w:t>
      </w:r>
      <w:proofErr w:type="spellStart"/>
      <w:r>
        <w:rPr>
          <w:lang w:val="en-US"/>
        </w:rPr>
        <w:t>diabases</w:t>
      </w:r>
      <w:proofErr w:type="spellEnd"/>
      <w:r>
        <w:rPr>
          <w:lang w:val="en-US"/>
        </w:rPr>
        <w:t xml:space="preserve">. Moreover, presence of bound water does not </w:t>
      </w:r>
      <w:r w:rsidR="00981527">
        <w:rPr>
          <w:lang w:val="en-US"/>
        </w:rPr>
        <w:t xml:space="preserve">(readily) </w:t>
      </w:r>
      <w:r>
        <w:rPr>
          <w:lang w:val="en-US"/>
        </w:rPr>
        <w:t xml:space="preserve">reveal itself in an ordinary elemental analysis. Differences might be observed through analysis of thin sections, but a more potent tool is the </w:t>
      </w:r>
      <w:proofErr w:type="gramStart"/>
      <w:r>
        <w:rPr>
          <w:lang w:val="en-US"/>
        </w:rPr>
        <w:t>above mentioned</w:t>
      </w:r>
      <w:proofErr w:type="gramEnd"/>
      <w:r>
        <w:rPr>
          <w:lang w:val="en-US"/>
        </w:rPr>
        <w:t xml:space="preserve"> x-ray analysis in combination with </w:t>
      </w:r>
      <w:proofErr w:type="spellStart"/>
      <w:r>
        <w:rPr>
          <w:lang w:val="en-US"/>
        </w:rPr>
        <w:t>Riedveld</w:t>
      </w:r>
      <w:proofErr w:type="spellEnd"/>
      <w:r>
        <w:rPr>
          <w:lang w:val="en-US"/>
        </w:rPr>
        <w:t xml:space="preserve"> analysis. </w:t>
      </w:r>
      <w:r w:rsidR="00607FC7">
        <w:rPr>
          <w:lang w:val="en-US"/>
        </w:rPr>
        <w:t>Alternatively</w:t>
      </w:r>
      <w:r w:rsidR="00247B2F">
        <w:rPr>
          <w:lang w:val="en-US"/>
        </w:rPr>
        <w:t>,</w:t>
      </w:r>
      <w:r w:rsidR="00981527">
        <w:rPr>
          <w:lang w:val="en-US"/>
        </w:rPr>
        <w:t xml:space="preserve"> and/or additionally</w:t>
      </w:r>
      <w:r w:rsidR="00607FC7">
        <w:rPr>
          <w:lang w:val="en-US"/>
        </w:rPr>
        <w:t xml:space="preserve">, thermogravimetry and differential thermal analysis (or differential scanning calorimetry) might also be used. </w:t>
      </w:r>
    </w:p>
    <w:p w14:paraId="2F411B43" w14:textId="77777777" w:rsidR="00607FC7" w:rsidRDefault="00607FC7" w:rsidP="00ED0334">
      <w:pPr>
        <w:rPr>
          <w:lang w:val="en-US"/>
        </w:rPr>
      </w:pPr>
    </w:p>
    <w:p w14:paraId="25D159D6" w14:textId="4394BD12" w:rsidR="00607FC7" w:rsidRPr="00607FC7" w:rsidRDefault="00607FC7" w:rsidP="00692F23">
      <w:pPr>
        <w:rPr>
          <w:lang w:val="en-US"/>
        </w:rPr>
      </w:pPr>
      <w:r w:rsidRPr="00607FC7">
        <w:rPr>
          <w:lang w:val="en-US"/>
        </w:rPr>
        <w:t>These questions have important practical i</w:t>
      </w:r>
      <w:r>
        <w:rPr>
          <w:lang w:val="en-US"/>
        </w:rPr>
        <w:t xml:space="preserve">mplications when the hazards of fire in tunnels are to be evaluated </w:t>
      </w:r>
      <w:r w:rsidR="00692F23">
        <w:rPr>
          <w:lang w:val="en-US"/>
        </w:rPr>
        <w:t>(</w:t>
      </w:r>
      <w:r w:rsidR="00692F23" w:rsidRPr="000A6D07">
        <w:rPr>
          <w:lang w:val="en-US"/>
        </w:rPr>
        <w:t>IVe4</w:t>
      </w:r>
      <w:r w:rsidR="00692F23">
        <w:rPr>
          <w:lang w:val="en-US"/>
        </w:rPr>
        <w:t>/6). It is mentioned that “</w:t>
      </w:r>
      <w:r w:rsidR="00692F23" w:rsidRPr="00692F23">
        <w:rPr>
          <w:i/>
          <w:iCs/>
          <w:lang w:val="en-US"/>
        </w:rPr>
        <w:t>The loss of crystal bound water caused also the rocks to become very friable and susceptible to failure</w:t>
      </w:r>
      <w:r w:rsidR="00692F23">
        <w:rPr>
          <w:lang w:val="en-US"/>
        </w:rPr>
        <w:t>”</w:t>
      </w:r>
      <w:r w:rsidR="00692F23" w:rsidRPr="00692F23">
        <w:rPr>
          <w:lang w:val="en-US"/>
        </w:rPr>
        <w:t>.</w:t>
      </w:r>
      <w:r w:rsidR="00507DB4">
        <w:rPr>
          <w:lang w:val="en-US"/>
        </w:rPr>
        <w:t xml:space="preserve"> </w:t>
      </w:r>
      <w:r w:rsidR="004A44FE">
        <w:rPr>
          <w:lang w:val="en-US"/>
        </w:rPr>
        <w:t xml:space="preserve">See also IVe4/8. </w:t>
      </w:r>
      <w:r w:rsidR="00507DB4">
        <w:rPr>
          <w:lang w:val="en-US"/>
        </w:rPr>
        <w:t xml:space="preserve">Further information on this is provided in 3.3.4. </w:t>
      </w:r>
    </w:p>
    <w:p w14:paraId="4A427EA2" w14:textId="77777777" w:rsidR="00607FC7" w:rsidRPr="00607FC7" w:rsidRDefault="00607FC7" w:rsidP="00ED0334">
      <w:pPr>
        <w:rPr>
          <w:lang w:val="en-US"/>
        </w:rPr>
      </w:pPr>
    </w:p>
    <w:p w14:paraId="091DDF90" w14:textId="0E1407B9" w:rsidR="00BA2809" w:rsidRDefault="00692F23" w:rsidP="000621FB">
      <w:pPr>
        <w:rPr>
          <w:lang w:val="en-US"/>
        </w:rPr>
      </w:pPr>
      <w:r>
        <w:rPr>
          <w:lang w:val="en-US"/>
        </w:rPr>
        <w:t>Similar conclusions are drawn in publications on the use of diabase for the purpose of heat storage at temperatures around 675 °C (</w:t>
      </w:r>
      <w:r w:rsidRPr="000A6D07">
        <w:rPr>
          <w:lang w:val="en-US"/>
        </w:rPr>
        <w:t>IVe4</w:t>
      </w:r>
      <w:r>
        <w:rPr>
          <w:lang w:val="en-US"/>
        </w:rPr>
        <w:t xml:space="preserve">/5). </w:t>
      </w:r>
      <w:r w:rsidR="000621FB">
        <w:rPr>
          <w:lang w:val="en-US"/>
        </w:rPr>
        <w:t>Here, some fracturing is ascribed to the presence of “</w:t>
      </w:r>
      <w:r w:rsidR="000621FB" w:rsidRPr="000621FB">
        <w:rPr>
          <w:i/>
          <w:iCs/>
          <w:lang w:val="en-US"/>
        </w:rPr>
        <w:t>iron-bearing and hydrous material</w:t>
      </w:r>
      <w:r w:rsidR="000621FB">
        <w:rPr>
          <w:lang w:val="en-US"/>
        </w:rPr>
        <w:t>”. One of the main conclusions is as follows: “</w:t>
      </w:r>
      <w:r w:rsidR="000621FB" w:rsidRPr="000621FB">
        <w:rPr>
          <w:i/>
          <w:iCs/>
          <w:lang w:val="en-US"/>
        </w:rPr>
        <w:t>Rocks with anhydrous minerals with a high heat capacity (e.g. pyroxene, olivine, oxides) are ideal for HTTES systems</w:t>
      </w:r>
      <w:r w:rsidR="000621FB">
        <w:rPr>
          <w:lang w:val="en-US"/>
        </w:rPr>
        <w:t xml:space="preserve">”. (HTTES stands for High Temperature Thermal Energy Storage).  </w:t>
      </w:r>
      <w:r>
        <w:rPr>
          <w:lang w:val="en-US"/>
        </w:rPr>
        <w:t xml:space="preserve"> </w:t>
      </w:r>
    </w:p>
    <w:p w14:paraId="5182790C" w14:textId="77777777" w:rsidR="00692F23" w:rsidRDefault="00692F23" w:rsidP="00ED0334">
      <w:pPr>
        <w:rPr>
          <w:lang w:val="en-US"/>
        </w:rPr>
      </w:pPr>
    </w:p>
    <w:p w14:paraId="615724C9" w14:textId="0671F5C9" w:rsidR="000621FB" w:rsidRDefault="00C103A6" w:rsidP="00F243EA">
      <w:pPr>
        <w:rPr>
          <w:lang w:val="en-US"/>
        </w:rPr>
      </w:pPr>
      <w:r>
        <w:rPr>
          <w:lang w:val="en-US"/>
        </w:rPr>
        <w:t>The following is concluded in a review article on thermal energy storage (</w:t>
      </w:r>
      <w:r w:rsidR="007B2F9C">
        <w:rPr>
          <w:lang w:val="en-US"/>
        </w:rPr>
        <w:t>IVe4/</w:t>
      </w:r>
      <w:r w:rsidR="004A44FE">
        <w:rPr>
          <w:lang w:val="en-US"/>
        </w:rPr>
        <w:t>12</w:t>
      </w:r>
      <w:r w:rsidR="007B2F9C">
        <w:rPr>
          <w:lang w:val="en-US"/>
        </w:rPr>
        <w:t>): “</w:t>
      </w:r>
      <w:r w:rsidRPr="007B2F9C">
        <w:rPr>
          <w:i/>
          <w:iCs/>
          <w:lang w:val="en-US"/>
        </w:rPr>
        <w:t xml:space="preserve">It is clear that the thermal stability of these materials is affected by </w:t>
      </w:r>
      <w:r w:rsidRPr="007B2F9C">
        <w:rPr>
          <w:i/>
          <w:iCs/>
          <w:lang w:val="en-US"/>
        </w:rPr>
        <w:lastRenderedPageBreak/>
        <w:t>thermal cycling process at high temperature, since their forms and their structural features undergo some variations after heat treatment. Also, they could be cracked, disintegrated or fractured, and formed some micro-cracks. This change is mostly attributed to decarboni</w:t>
      </w:r>
      <w:r w:rsidR="000C3E07">
        <w:rPr>
          <w:i/>
          <w:iCs/>
          <w:lang w:val="en-US"/>
        </w:rPr>
        <w:t>z</w:t>
      </w:r>
      <w:r w:rsidRPr="007B2F9C">
        <w:rPr>
          <w:i/>
          <w:iCs/>
          <w:lang w:val="en-US"/>
        </w:rPr>
        <w:t>ation reactions, dehydration of minerals, and anisotropic thermal expansion of minerals, precisely the α-β phase transition in the Quartz. Hence, it is necessary to determine the temperature application range of rocks considering their chemical compositions in order to avoid the onset of the majority of chemical reactions that could affect the stability of rocks.</w:t>
      </w:r>
      <w:r>
        <w:rPr>
          <w:lang w:val="en-US"/>
        </w:rPr>
        <w:t>”</w:t>
      </w:r>
    </w:p>
    <w:p w14:paraId="0BDC228E" w14:textId="77777777" w:rsidR="00C103A6" w:rsidRDefault="00C103A6" w:rsidP="00ED0334">
      <w:pPr>
        <w:rPr>
          <w:lang w:val="en-US"/>
        </w:rPr>
      </w:pPr>
    </w:p>
    <w:p w14:paraId="19869D10" w14:textId="42911D57" w:rsidR="001C43F1" w:rsidRDefault="001C43F1" w:rsidP="001C43F1">
      <w:pPr>
        <w:rPr>
          <w:lang w:val="en-US"/>
        </w:rPr>
      </w:pPr>
      <w:r>
        <w:rPr>
          <w:lang w:val="en-US"/>
        </w:rPr>
        <w:t xml:space="preserve">There is a reminiscence today of the historic and prehistoric use of heating stones, namely </w:t>
      </w:r>
      <w:r w:rsidR="003F0CD0">
        <w:rPr>
          <w:lang w:val="en-US"/>
        </w:rPr>
        <w:t>in a</w:t>
      </w:r>
      <w:r>
        <w:rPr>
          <w:lang w:val="en-US"/>
        </w:rPr>
        <w:t xml:space="preserve"> sauna. </w:t>
      </w:r>
      <w:r w:rsidR="003F0CD0">
        <w:rPr>
          <w:lang w:val="en-US"/>
        </w:rPr>
        <w:t>Here the</w:t>
      </w:r>
      <w:r>
        <w:rPr>
          <w:lang w:val="en-US"/>
        </w:rPr>
        <w:t xml:space="preserve"> stones are heated either by a wood fire or by electric heaters. Water is then put on the hot stones to generate steam that heats the entire space. Thus, the stones need to be resistant towards thermal shock. According to French Wikipedia, see </w:t>
      </w:r>
      <w:hyperlink r:id="rId17" w:history="1">
        <w:r w:rsidRPr="006B2FE5">
          <w:rPr>
            <w:rStyle w:val="Hyperlnk"/>
            <w:lang w:val="en-US"/>
          </w:rPr>
          <w:t>https://fr.wikipedia.org/wiki/Sauna</w:t>
        </w:r>
      </w:hyperlink>
      <w:r>
        <w:rPr>
          <w:lang w:val="en-US"/>
        </w:rPr>
        <w:t xml:space="preserve">, the following types of rock are suitable for this purpose: diabase, gabbro, olivine and soapstone. </w:t>
      </w:r>
      <w:r w:rsidR="003F0CD0">
        <w:rPr>
          <w:lang w:val="en-US"/>
        </w:rPr>
        <w:t xml:space="preserve">Maybe they utilize varieties with little or no bound water. </w:t>
      </w:r>
    </w:p>
    <w:p w14:paraId="0E130DCD" w14:textId="77777777" w:rsidR="001C43F1" w:rsidRDefault="001C43F1" w:rsidP="00ED0334">
      <w:pPr>
        <w:rPr>
          <w:lang w:val="en-US"/>
        </w:rPr>
      </w:pPr>
    </w:p>
    <w:p w14:paraId="368E41FC" w14:textId="4061BDBB" w:rsidR="00C103A6" w:rsidRDefault="00552372" w:rsidP="00ED0334">
      <w:pPr>
        <w:rPr>
          <w:lang w:val="en-US"/>
        </w:rPr>
      </w:pPr>
      <w:r>
        <w:rPr>
          <w:lang w:val="en-US"/>
        </w:rPr>
        <w:t xml:space="preserve">Thus, the thermal properties, be it mechanical integrity or sintering and melting behavior are highly dependent on the chemical compositions as well as the structural properties. This will therefore be dealt with in the following. </w:t>
      </w:r>
    </w:p>
    <w:p w14:paraId="24FE8077" w14:textId="77777777" w:rsidR="00E15B65" w:rsidRDefault="00E15B65" w:rsidP="00ED0334">
      <w:pPr>
        <w:rPr>
          <w:lang w:val="en-US"/>
        </w:rPr>
      </w:pPr>
    </w:p>
    <w:p w14:paraId="3B97CED6" w14:textId="77777777" w:rsidR="006C173B" w:rsidRDefault="006C173B" w:rsidP="00ED0334">
      <w:pPr>
        <w:rPr>
          <w:lang w:val="en-US"/>
        </w:rPr>
      </w:pPr>
    </w:p>
    <w:p w14:paraId="7A6CD84D" w14:textId="24346D0F" w:rsidR="006C173B" w:rsidRPr="004B075A" w:rsidRDefault="006C173B" w:rsidP="006C173B">
      <w:pPr>
        <w:pStyle w:val="Rubrik2"/>
        <w:rPr>
          <w:lang w:val="en-US"/>
        </w:rPr>
      </w:pPr>
      <w:bookmarkStart w:id="19" w:name="_Toc176292314"/>
      <w:r>
        <w:rPr>
          <w:lang w:val="en-US"/>
        </w:rPr>
        <w:t>2.2</w:t>
      </w:r>
      <w:r w:rsidRPr="004B075A">
        <w:rPr>
          <w:lang w:val="en-US"/>
        </w:rPr>
        <w:tab/>
      </w:r>
      <w:r>
        <w:rPr>
          <w:lang w:val="en-US"/>
        </w:rPr>
        <w:t>Minerals</w:t>
      </w:r>
      <w:bookmarkEnd w:id="19"/>
    </w:p>
    <w:p w14:paraId="3CB2F284" w14:textId="77777777" w:rsidR="006C173B" w:rsidRDefault="006C173B" w:rsidP="006C173B">
      <w:pPr>
        <w:rPr>
          <w:lang w:val="en-US"/>
        </w:rPr>
      </w:pPr>
    </w:p>
    <w:p w14:paraId="4C3E575B" w14:textId="3E1A7CA4" w:rsidR="006125A1" w:rsidRDefault="006125A1" w:rsidP="006125A1">
      <w:pPr>
        <w:rPr>
          <w:lang w:val="en-US"/>
        </w:rPr>
      </w:pPr>
      <w:r>
        <w:rPr>
          <w:lang w:val="en-US"/>
        </w:rPr>
        <w:t>A crystallographic phase can be represented by a crystallite that can generate a unique set of x-ray reflections</w:t>
      </w:r>
      <w:r w:rsidR="00F421E7">
        <w:rPr>
          <w:lang w:val="en-US"/>
        </w:rPr>
        <w:t xml:space="preserve">. Here, the positions of the reflections are defined by the lengths of the axes </w:t>
      </w:r>
      <w:r w:rsidR="00080839">
        <w:rPr>
          <w:lang w:val="en-US"/>
        </w:rPr>
        <w:t xml:space="preserve">of the unit cell </w:t>
      </w:r>
      <w:r w:rsidR="00F421E7">
        <w:rPr>
          <w:lang w:val="en-US"/>
        </w:rPr>
        <w:t xml:space="preserve">together with the angles between them, </w:t>
      </w:r>
      <w:proofErr w:type="spellStart"/>
      <w:r w:rsidR="00080839">
        <w:rPr>
          <w:lang w:val="en-US"/>
        </w:rPr>
        <w:t>i</w:t>
      </w:r>
      <w:proofErr w:type="spellEnd"/>
      <w:r w:rsidR="00080839">
        <w:rPr>
          <w:lang w:val="en-US"/>
        </w:rPr>
        <w:t>. e. the cell parameters</w:t>
      </w:r>
      <w:r w:rsidR="000C3E07">
        <w:rPr>
          <w:lang w:val="en-US"/>
        </w:rPr>
        <w:t>. T</w:t>
      </w:r>
      <w:r w:rsidR="00080839">
        <w:rPr>
          <w:lang w:val="en-US"/>
        </w:rPr>
        <w:t xml:space="preserve">he content of the unit cell, </w:t>
      </w:r>
      <w:proofErr w:type="spellStart"/>
      <w:r w:rsidR="00080839">
        <w:rPr>
          <w:lang w:val="en-US"/>
        </w:rPr>
        <w:t>i</w:t>
      </w:r>
      <w:proofErr w:type="spellEnd"/>
      <w:r w:rsidR="00080839">
        <w:rPr>
          <w:lang w:val="en-US"/>
        </w:rPr>
        <w:t xml:space="preserve">. e. the various atoms as well as their positions are given by the various intensities of the reflections. </w:t>
      </w:r>
      <w:r>
        <w:rPr>
          <w:lang w:val="en-US"/>
        </w:rPr>
        <w:t xml:space="preserve">Still ideally, such a unit cell is repeated in three dimensions throughout the crystallite. </w:t>
      </w:r>
    </w:p>
    <w:p w14:paraId="24CAE935" w14:textId="77777777" w:rsidR="006125A1" w:rsidRDefault="006125A1" w:rsidP="006125A1">
      <w:pPr>
        <w:rPr>
          <w:lang w:val="en-US"/>
        </w:rPr>
      </w:pPr>
    </w:p>
    <w:p w14:paraId="0A64BBF6" w14:textId="6A1A1ADF" w:rsidR="006125A1" w:rsidRDefault="006125A1" w:rsidP="006125A1">
      <w:pPr>
        <w:rPr>
          <w:lang w:val="en-US"/>
        </w:rPr>
      </w:pPr>
      <w:r>
        <w:rPr>
          <w:lang w:val="en-US"/>
        </w:rPr>
        <w:t xml:space="preserve">In reality, nature is much more complex. Different atoms may substitute for each other </w:t>
      </w:r>
      <w:r w:rsidR="00193CA6">
        <w:rPr>
          <w:lang w:val="en-US"/>
        </w:rPr>
        <w:t xml:space="preserve">in more or less ordered ways. Often silicate-aluminate backbones </w:t>
      </w:r>
      <w:r w:rsidR="00080839">
        <w:rPr>
          <w:lang w:val="en-US"/>
        </w:rPr>
        <w:t>m</w:t>
      </w:r>
      <w:r w:rsidR="00193CA6">
        <w:rPr>
          <w:lang w:val="en-US"/>
        </w:rPr>
        <w:t xml:space="preserve">ay be subjected to various substitutions of cations. This gives rise to classes of phases which are intermediate to the various end members. </w:t>
      </w:r>
    </w:p>
    <w:p w14:paraId="2E0FACC5" w14:textId="77777777" w:rsidR="00193CA6" w:rsidRDefault="00193CA6" w:rsidP="006125A1">
      <w:pPr>
        <w:rPr>
          <w:lang w:val="en-US"/>
        </w:rPr>
      </w:pPr>
    </w:p>
    <w:p w14:paraId="2B878A6B" w14:textId="5EB428A3" w:rsidR="00E15B65" w:rsidRDefault="00DA46AE" w:rsidP="006125A1">
      <w:pPr>
        <w:rPr>
          <w:lang w:val="en-US"/>
        </w:rPr>
      </w:pPr>
      <w:r>
        <w:rPr>
          <w:lang w:val="en-US"/>
        </w:rPr>
        <w:t>As mentioned briefly above, a</w:t>
      </w:r>
      <w:r w:rsidR="00193CA6" w:rsidRPr="00193CA6">
        <w:rPr>
          <w:lang w:val="en-US"/>
        </w:rPr>
        <w:t>mphibole has been described as the 'garbage can' or 'waste basket' ... or 'sponge' … that does not discriminate among the constituents tossed into it; a mineralogical shark in a sea of unsuspecting elements</w:t>
      </w:r>
      <w:r w:rsidR="00E15B65">
        <w:rPr>
          <w:lang w:val="en-US"/>
        </w:rPr>
        <w:t xml:space="preserve"> </w:t>
      </w:r>
      <w:r>
        <w:rPr>
          <w:lang w:val="en-US"/>
        </w:rPr>
        <w:t>(print/11, p. 2</w:t>
      </w:r>
      <w:r w:rsidR="00E15B65">
        <w:rPr>
          <w:lang w:val="en-US"/>
        </w:rPr>
        <w:t>)</w:t>
      </w:r>
      <w:r w:rsidR="00193CA6">
        <w:rPr>
          <w:lang w:val="en-US"/>
        </w:rPr>
        <w:t xml:space="preserve">. </w:t>
      </w:r>
    </w:p>
    <w:p w14:paraId="72D0082A" w14:textId="77777777" w:rsidR="00E15B65" w:rsidRDefault="00E15B65" w:rsidP="006125A1">
      <w:pPr>
        <w:rPr>
          <w:lang w:val="en-US"/>
        </w:rPr>
      </w:pPr>
    </w:p>
    <w:p w14:paraId="0DFF1FEC" w14:textId="1D1573DF" w:rsidR="00DF4491" w:rsidRDefault="00DF4491" w:rsidP="006125A1">
      <w:pPr>
        <w:rPr>
          <w:lang w:val="en-US"/>
        </w:rPr>
      </w:pPr>
      <w:r>
        <w:rPr>
          <w:lang w:val="en-US"/>
        </w:rPr>
        <w:t xml:space="preserve">This view might have become somewhat altered in Volume 67 of the reviews in Mineralogy in which much focus is given to results obtained using modern tools such as the electron microprobe. The following quote from (print/32, p. </w:t>
      </w:r>
      <w:r w:rsidR="00811BF8">
        <w:rPr>
          <w:lang w:val="en-US"/>
        </w:rPr>
        <w:t xml:space="preserve">359) might be read to mean that the ranges of solid solution </w:t>
      </w:r>
      <w:r w:rsidR="000C3E07">
        <w:rPr>
          <w:lang w:val="en-US"/>
        </w:rPr>
        <w:t xml:space="preserve">are </w:t>
      </w:r>
      <w:r w:rsidR="00811BF8">
        <w:rPr>
          <w:lang w:val="en-US"/>
        </w:rPr>
        <w:t xml:space="preserve">now assessed to be smaller than previously thought: </w:t>
      </w:r>
    </w:p>
    <w:p w14:paraId="76FD906C" w14:textId="77777777" w:rsidR="00811BF8" w:rsidRDefault="00811BF8" w:rsidP="006125A1">
      <w:pPr>
        <w:rPr>
          <w:lang w:val="en-US"/>
        </w:rPr>
      </w:pPr>
    </w:p>
    <w:p w14:paraId="56FB8155" w14:textId="4BC8D9B3" w:rsidR="00811BF8" w:rsidRDefault="00811BF8" w:rsidP="006125A1">
      <w:pPr>
        <w:rPr>
          <w:lang w:val="en-US"/>
        </w:rPr>
      </w:pPr>
      <w:r>
        <w:rPr>
          <w:lang w:val="en-US"/>
        </w:rPr>
        <w:t>“</w:t>
      </w:r>
      <w:r w:rsidRPr="00811BF8">
        <w:rPr>
          <w:i/>
          <w:iCs/>
          <w:lang w:val="en-US"/>
        </w:rPr>
        <w:t xml:space="preserve">Amphiboles can have contents of all the major elements and a few minor elements that are measurable in weight percent. Before the widespread use of electron microprobe provided for better characterization of amphibole </w:t>
      </w:r>
      <w:r w:rsidRPr="00811BF8">
        <w:rPr>
          <w:i/>
          <w:iCs/>
          <w:lang w:val="en-US"/>
        </w:rPr>
        <w:lastRenderedPageBreak/>
        <w:t>compositions, the early recognition of its compositional range and diversity from gravimetric analys</w:t>
      </w:r>
      <w:r w:rsidR="00A90A3E">
        <w:rPr>
          <w:i/>
          <w:iCs/>
          <w:lang w:val="en-US"/>
        </w:rPr>
        <w:t>is led</w:t>
      </w:r>
      <w:r w:rsidRPr="00811BF8">
        <w:rPr>
          <w:i/>
          <w:iCs/>
          <w:lang w:val="en-US"/>
        </w:rPr>
        <w:t xml:space="preserve"> to amphiboles being regarded as sponges (Engel and Engel 1962) and waste baskets and garbage cans (Ernst 1966) or even as mineralogical sharks in a sea of unsuspecting elements (Robinson et al. 1982) that indiscriminately absorbed, received and consumed elements</w:t>
      </w:r>
      <w:r>
        <w:rPr>
          <w:lang w:val="en-US"/>
        </w:rPr>
        <w:t xml:space="preserve">.” </w:t>
      </w:r>
    </w:p>
    <w:p w14:paraId="4B08B809" w14:textId="77777777" w:rsidR="00811BF8" w:rsidRDefault="00811BF8" w:rsidP="006125A1">
      <w:pPr>
        <w:rPr>
          <w:lang w:val="en-US"/>
        </w:rPr>
      </w:pPr>
    </w:p>
    <w:p w14:paraId="2ADB3599" w14:textId="08F57E76" w:rsidR="00811BF8" w:rsidRDefault="00811BF8" w:rsidP="006125A1">
      <w:pPr>
        <w:rPr>
          <w:lang w:val="en-US"/>
        </w:rPr>
      </w:pPr>
      <w:r>
        <w:rPr>
          <w:lang w:val="en-US"/>
        </w:rPr>
        <w:t xml:space="preserve">It should be remembered, though, that miscibility in the solid state is not the same as thermodynamic disequilibrium. The Gibbs free energy depends on both the </w:t>
      </w:r>
      <w:r w:rsidR="00A90A3E">
        <w:rPr>
          <w:lang w:val="en-US"/>
        </w:rPr>
        <w:t xml:space="preserve">enthalpy and the entropy (as well as the temperature). </w:t>
      </w:r>
    </w:p>
    <w:p w14:paraId="18967285" w14:textId="77777777" w:rsidR="00DF4491" w:rsidRDefault="00DF4491" w:rsidP="006125A1">
      <w:pPr>
        <w:rPr>
          <w:lang w:val="en-US"/>
        </w:rPr>
      </w:pPr>
    </w:p>
    <w:p w14:paraId="3A9D031C" w14:textId="0D04ADF1" w:rsidR="008F656D" w:rsidRDefault="00566B2F" w:rsidP="00B042FB">
      <w:pPr>
        <w:rPr>
          <w:lang w:val="en-US"/>
        </w:rPr>
      </w:pPr>
      <w:r>
        <w:rPr>
          <w:lang w:val="en-US"/>
        </w:rPr>
        <w:t xml:space="preserve">As </w:t>
      </w:r>
      <w:r w:rsidR="00C36EC9">
        <w:rPr>
          <w:lang w:val="en-US"/>
        </w:rPr>
        <w:t xml:space="preserve">also </w:t>
      </w:r>
      <w:r>
        <w:rPr>
          <w:lang w:val="en-US"/>
        </w:rPr>
        <w:t>mentioned above in Section 2.1, a</w:t>
      </w:r>
      <w:r w:rsidR="00E15B65">
        <w:rPr>
          <w:lang w:val="en-US"/>
        </w:rPr>
        <w:t xml:space="preserve">mphiboles can be divided into several groups and sub-groups where amphiboles at the </w:t>
      </w:r>
      <w:proofErr w:type="spellStart"/>
      <w:r w:rsidR="00E15B65">
        <w:rPr>
          <w:lang w:val="en-US"/>
        </w:rPr>
        <w:t>Broborg</w:t>
      </w:r>
      <w:proofErr w:type="spellEnd"/>
      <w:r w:rsidR="00E15B65">
        <w:rPr>
          <w:lang w:val="en-US"/>
        </w:rPr>
        <w:t xml:space="preserve"> site </w:t>
      </w:r>
      <w:r w:rsidR="003F0CD0">
        <w:rPr>
          <w:lang w:val="en-US"/>
        </w:rPr>
        <w:t>might</w:t>
      </w:r>
      <w:r w:rsidR="00E15B65">
        <w:rPr>
          <w:lang w:val="en-US"/>
        </w:rPr>
        <w:t xml:space="preserve"> be expected to belong to the group “calcic amphiboles” and its subgroup “hornblende”</w:t>
      </w:r>
      <w:r w:rsidR="00545EB5">
        <w:rPr>
          <w:lang w:val="en-US"/>
        </w:rPr>
        <w:t xml:space="preserve">, see Encyclopedia Britannica, </w:t>
      </w:r>
      <w:hyperlink r:id="rId18" w:history="1">
        <w:r w:rsidR="00545EB5" w:rsidRPr="000B2DA2">
          <w:rPr>
            <w:rStyle w:val="Hyperlnk"/>
            <w:lang w:val="en-US"/>
          </w:rPr>
          <w:t>https://www.britannica.com/science/diabase</w:t>
        </w:r>
      </w:hyperlink>
      <w:r w:rsidR="00545EB5">
        <w:rPr>
          <w:lang w:val="en-US"/>
        </w:rPr>
        <w:t xml:space="preserve">. </w:t>
      </w:r>
      <w:r w:rsidR="008F656D">
        <w:rPr>
          <w:lang w:val="en-US"/>
        </w:rPr>
        <w:t>A brief description of hornblende can be found in (IVe4/7</w:t>
      </w:r>
      <w:r w:rsidR="00B042FB">
        <w:rPr>
          <w:lang w:val="en-US"/>
        </w:rPr>
        <w:t xml:space="preserve">; </w:t>
      </w:r>
      <w:hyperlink r:id="rId19" w:history="1">
        <w:r w:rsidR="00B042FB" w:rsidRPr="0067611C">
          <w:rPr>
            <w:rStyle w:val="Hyperlnk"/>
            <w:lang w:val="en-US"/>
          </w:rPr>
          <w:t>https://en.wikipedia.org/wiki/Hornblende</w:t>
        </w:r>
      </w:hyperlink>
      <w:r w:rsidR="00B042FB">
        <w:rPr>
          <w:lang w:val="en-US"/>
        </w:rPr>
        <w:t>)</w:t>
      </w:r>
      <w:r w:rsidR="008F656D">
        <w:rPr>
          <w:lang w:val="en-US"/>
        </w:rPr>
        <w:t xml:space="preserve">, and the part about composition is as follows: </w:t>
      </w:r>
    </w:p>
    <w:p w14:paraId="69CCE7DB" w14:textId="4463ACA7" w:rsidR="00B042FB" w:rsidRPr="00B042FB" w:rsidRDefault="00B042FB" w:rsidP="00B042FB">
      <w:pPr>
        <w:pStyle w:val="Normalwebb"/>
        <w:rPr>
          <w:i/>
          <w:iCs/>
          <w:lang w:val="en-US"/>
        </w:rPr>
      </w:pPr>
      <w:r w:rsidRPr="00B042FB">
        <w:rPr>
          <w:i/>
          <w:iCs/>
          <w:lang w:val="en-US"/>
        </w:rPr>
        <w:t>“Hornblende is part of the calcium-amphibole group of amphibole minerals.</w:t>
      </w:r>
      <w:hyperlink r:id="rId20" w:anchor="cite_note-FOOTNOTENesse2000278-10" w:history="1">
        <w:r w:rsidRPr="00247B2F">
          <w:rPr>
            <w:rStyle w:val="Hyperlnk"/>
            <w:i/>
            <w:iCs/>
            <w:color w:val="000000" w:themeColor="text1"/>
            <w:vertAlign w:val="superscript"/>
            <w:lang w:val="en-US"/>
          </w:rPr>
          <w:t>[10]</w:t>
        </w:r>
      </w:hyperlink>
      <w:r w:rsidRPr="00B042FB">
        <w:rPr>
          <w:i/>
          <w:iCs/>
          <w:lang w:val="en-US"/>
        </w:rPr>
        <w:t xml:space="preserve"> It is highly variable in composition, and includes at least five solid solution series: </w:t>
      </w:r>
    </w:p>
    <w:p w14:paraId="74E79E0A" w14:textId="77777777" w:rsidR="00B042FB" w:rsidRPr="00247B2F" w:rsidRDefault="00B042FB" w:rsidP="00B042FB">
      <w:pPr>
        <w:numPr>
          <w:ilvl w:val="0"/>
          <w:numId w:val="14"/>
        </w:numPr>
        <w:spacing w:before="100" w:beforeAutospacing="1" w:after="100" w:afterAutospacing="1"/>
        <w:rPr>
          <w:i/>
          <w:iCs/>
          <w:color w:val="000000" w:themeColor="text1"/>
          <w:lang w:val="it-IT"/>
        </w:rPr>
      </w:pPr>
      <w:r w:rsidRPr="00247B2F">
        <w:rPr>
          <w:i/>
          <w:iCs/>
          <w:color w:val="000000" w:themeColor="text1"/>
          <w:lang w:val="it-IT"/>
        </w:rPr>
        <w:t xml:space="preserve">Magnesiohornblende–ferrohornblende, </w:t>
      </w:r>
      <w:r w:rsidRPr="00247B2F">
        <w:rPr>
          <w:rStyle w:val="chemf"/>
          <w:i/>
          <w:iCs/>
          <w:color w:val="000000" w:themeColor="text1"/>
          <w:lang w:val="it-IT"/>
        </w:rPr>
        <w:t>Ca</w:t>
      </w:r>
      <w:r w:rsidRPr="00247B2F">
        <w:rPr>
          <w:rStyle w:val="chemf"/>
          <w:i/>
          <w:iCs/>
          <w:color w:val="000000" w:themeColor="text1"/>
          <w:vertAlign w:val="subscript"/>
          <w:lang w:val="it-IT"/>
        </w:rPr>
        <w:t>2</w:t>
      </w:r>
      <w:r w:rsidRPr="00247B2F">
        <w:rPr>
          <w:rStyle w:val="chemf"/>
          <w:i/>
          <w:iCs/>
          <w:color w:val="000000" w:themeColor="text1"/>
          <w:lang w:val="it-IT"/>
        </w:rPr>
        <w:t>[(Mg,Fe)</w:t>
      </w:r>
      <w:r w:rsidRPr="00247B2F">
        <w:rPr>
          <w:rStyle w:val="chemf"/>
          <w:i/>
          <w:iCs/>
          <w:color w:val="000000" w:themeColor="text1"/>
          <w:vertAlign w:val="subscript"/>
          <w:lang w:val="it-IT"/>
        </w:rPr>
        <w:t>4</w:t>
      </w:r>
      <w:r w:rsidRPr="00247B2F">
        <w:rPr>
          <w:rStyle w:val="chemf"/>
          <w:i/>
          <w:iCs/>
          <w:color w:val="000000" w:themeColor="text1"/>
          <w:lang w:val="it-IT"/>
        </w:rPr>
        <w:t>Al]Si</w:t>
      </w:r>
      <w:r w:rsidRPr="00247B2F">
        <w:rPr>
          <w:rStyle w:val="chemf"/>
          <w:i/>
          <w:iCs/>
          <w:color w:val="000000" w:themeColor="text1"/>
          <w:vertAlign w:val="subscript"/>
          <w:lang w:val="it-IT"/>
        </w:rPr>
        <w:t>7</w:t>
      </w:r>
      <w:r w:rsidRPr="00247B2F">
        <w:rPr>
          <w:rStyle w:val="chemf"/>
          <w:i/>
          <w:iCs/>
          <w:color w:val="000000" w:themeColor="text1"/>
          <w:lang w:val="it-IT"/>
        </w:rPr>
        <w:t>AlO</w:t>
      </w:r>
      <w:r w:rsidRPr="00247B2F">
        <w:rPr>
          <w:rStyle w:val="chemf"/>
          <w:i/>
          <w:iCs/>
          <w:color w:val="000000" w:themeColor="text1"/>
          <w:vertAlign w:val="subscript"/>
          <w:lang w:val="it-IT"/>
        </w:rPr>
        <w:t>22</w:t>
      </w:r>
      <w:r w:rsidRPr="00247B2F">
        <w:rPr>
          <w:rStyle w:val="chemf"/>
          <w:i/>
          <w:iCs/>
          <w:color w:val="000000" w:themeColor="text1"/>
          <w:lang w:val="it-IT"/>
        </w:rPr>
        <w:t>(OH)</w:t>
      </w:r>
      <w:r w:rsidRPr="00247B2F">
        <w:rPr>
          <w:rStyle w:val="chemf"/>
          <w:i/>
          <w:iCs/>
          <w:color w:val="000000" w:themeColor="text1"/>
          <w:vertAlign w:val="subscript"/>
          <w:lang w:val="it-IT"/>
        </w:rPr>
        <w:t>2</w:t>
      </w:r>
    </w:p>
    <w:p w14:paraId="74A6CB88" w14:textId="77777777" w:rsidR="00B042FB" w:rsidRPr="00247B2F" w:rsidRDefault="00000000" w:rsidP="00B042FB">
      <w:pPr>
        <w:numPr>
          <w:ilvl w:val="0"/>
          <w:numId w:val="14"/>
        </w:numPr>
        <w:spacing w:before="100" w:beforeAutospacing="1" w:after="100" w:afterAutospacing="1"/>
        <w:rPr>
          <w:i/>
          <w:iCs/>
          <w:color w:val="000000" w:themeColor="text1"/>
          <w:lang w:val="it-IT"/>
        </w:rPr>
      </w:pPr>
      <w:hyperlink r:id="rId21" w:tooltip="Tschermakite" w:history="1">
        <w:r w:rsidR="00B042FB" w:rsidRPr="00247B2F">
          <w:rPr>
            <w:rStyle w:val="Hyperlnk"/>
            <w:i/>
            <w:iCs/>
            <w:color w:val="000000" w:themeColor="text1"/>
            <w:lang w:val="it-IT"/>
          </w:rPr>
          <w:t>Tschermakite</w:t>
        </w:r>
      </w:hyperlink>
      <w:r w:rsidR="00B042FB" w:rsidRPr="00247B2F">
        <w:rPr>
          <w:i/>
          <w:iCs/>
          <w:color w:val="000000" w:themeColor="text1"/>
          <w:lang w:val="it-IT"/>
        </w:rPr>
        <w:t xml:space="preserve">–ferrotschermakite, </w:t>
      </w:r>
      <w:r w:rsidR="00B042FB" w:rsidRPr="00247B2F">
        <w:rPr>
          <w:rStyle w:val="chemf"/>
          <w:i/>
          <w:iCs/>
          <w:color w:val="000000" w:themeColor="text1"/>
          <w:lang w:val="it-IT"/>
        </w:rPr>
        <w:t>Ca</w:t>
      </w:r>
      <w:r w:rsidR="00B042FB" w:rsidRPr="00247B2F">
        <w:rPr>
          <w:rStyle w:val="chemf"/>
          <w:i/>
          <w:iCs/>
          <w:color w:val="000000" w:themeColor="text1"/>
          <w:vertAlign w:val="subscript"/>
          <w:lang w:val="it-IT"/>
        </w:rPr>
        <w:t>2</w:t>
      </w:r>
      <w:r w:rsidR="00B042FB" w:rsidRPr="00247B2F">
        <w:rPr>
          <w:rStyle w:val="chemf"/>
          <w:i/>
          <w:iCs/>
          <w:color w:val="000000" w:themeColor="text1"/>
          <w:lang w:val="it-IT"/>
        </w:rPr>
        <w:t>[(Mg,Fe)</w:t>
      </w:r>
      <w:r w:rsidR="00B042FB" w:rsidRPr="00247B2F">
        <w:rPr>
          <w:rStyle w:val="chemf"/>
          <w:i/>
          <w:iCs/>
          <w:color w:val="000000" w:themeColor="text1"/>
          <w:vertAlign w:val="subscript"/>
          <w:lang w:val="it-IT"/>
        </w:rPr>
        <w:t>3</w:t>
      </w:r>
      <w:r w:rsidR="00B042FB" w:rsidRPr="00247B2F">
        <w:rPr>
          <w:rStyle w:val="chemf"/>
          <w:i/>
          <w:iCs/>
          <w:color w:val="000000" w:themeColor="text1"/>
          <w:lang w:val="it-IT"/>
        </w:rPr>
        <w:t>Al</w:t>
      </w:r>
      <w:r w:rsidR="00B042FB" w:rsidRPr="00247B2F">
        <w:rPr>
          <w:rStyle w:val="chemf"/>
          <w:i/>
          <w:iCs/>
          <w:color w:val="000000" w:themeColor="text1"/>
          <w:vertAlign w:val="subscript"/>
          <w:lang w:val="it-IT"/>
        </w:rPr>
        <w:t>2</w:t>
      </w:r>
      <w:r w:rsidR="00B042FB" w:rsidRPr="00247B2F">
        <w:rPr>
          <w:rStyle w:val="chemf"/>
          <w:i/>
          <w:iCs/>
          <w:color w:val="000000" w:themeColor="text1"/>
          <w:lang w:val="it-IT"/>
        </w:rPr>
        <w:t>]Si</w:t>
      </w:r>
      <w:r w:rsidR="00B042FB" w:rsidRPr="00247B2F">
        <w:rPr>
          <w:rStyle w:val="chemf"/>
          <w:i/>
          <w:iCs/>
          <w:color w:val="000000" w:themeColor="text1"/>
          <w:vertAlign w:val="subscript"/>
          <w:lang w:val="it-IT"/>
        </w:rPr>
        <w:t>6</w:t>
      </w:r>
      <w:r w:rsidR="00B042FB" w:rsidRPr="00247B2F">
        <w:rPr>
          <w:rStyle w:val="chemf"/>
          <w:i/>
          <w:iCs/>
          <w:color w:val="000000" w:themeColor="text1"/>
          <w:lang w:val="it-IT"/>
        </w:rPr>
        <w:t>Al</w:t>
      </w:r>
      <w:r w:rsidR="00B042FB" w:rsidRPr="00247B2F">
        <w:rPr>
          <w:rStyle w:val="chemf"/>
          <w:i/>
          <w:iCs/>
          <w:color w:val="000000" w:themeColor="text1"/>
          <w:vertAlign w:val="subscript"/>
          <w:lang w:val="it-IT"/>
        </w:rPr>
        <w:t>2</w:t>
      </w:r>
      <w:r w:rsidR="00B042FB" w:rsidRPr="00247B2F">
        <w:rPr>
          <w:rStyle w:val="chemf"/>
          <w:i/>
          <w:iCs/>
          <w:color w:val="000000" w:themeColor="text1"/>
          <w:lang w:val="it-IT"/>
        </w:rPr>
        <w:t>O</w:t>
      </w:r>
      <w:r w:rsidR="00B042FB" w:rsidRPr="00247B2F">
        <w:rPr>
          <w:rStyle w:val="chemf"/>
          <w:i/>
          <w:iCs/>
          <w:color w:val="000000" w:themeColor="text1"/>
          <w:vertAlign w:val="subscript"/>
          <w:lang w:val="it-IT"/>
        </w:rPr>
        <w:t>22</w:t>
      </w:r>
      <w:r w:rsidR="00B042FB" w:rsidRPr="00247B2F">
        <w:rPr>
          <w:rStyle w:val="chemf"/>
          <w:i/>
          <w:iCs/>
          <w:color w:val="000000" w:themeColor="text1"/>
          <w:lang w:val="it-IT"/>
        </w:rPr>
        <w:t>(OH)</w:t>
      </w:r>
      <w:r w:rsidR="00B042FB" w:rsidRPr="00247B2F">
        <w:rPr>
          <w:rStyle w:val="chemf"/>
          <w:i/>
          <w:iCs/>
          <w:color w:val="000000" w:themeColor="text1"/>
          <w:vertAlign w:val="subscript"/>
          <w:lang w:val="it-IT"/>
        </w:rPr>
        <w:t>2</w:t>
      </w:r>
    </w:p>
    <w:p w14:paraId="3DDB21CF" w14:textId="77777777" w:rsidR="00B042FB" w:rsidRPr="00247B2F" w:rsidRDefault="00000000" w:rsidP="00B042FB">
      <w:pPr>
        <w:numPr>
          <w:ilvl w:val="0"/>
          <w:numId w:val="14"/>
        </w:numPr>
        <w:spacing w:before="100" w:beforeAutospacing="1" w:after="100" w:afterAutospacing="1"/>
        <w:rPr>
          <w:i/>
          <w:iCs/>
          <w:color w:val="000000" w:themeColor="text1"/>
          <w:lang w:val="it-IT"/>
        </w:rPr>
      </w:pPr>
      <w:hyperlink r:id="rId22" w:tooltip="Edenite" w:history="1">
        <w:r w:rsidR="00B042FB" w:rsidRPr="00247B2F">
          <w:rPr>
            <w:rStyle w:val="Hyperlnk"/>
            <w:i/>
            <w:iCs/>
            <w:color w:val="000000" w:themeColor="text1"/>
            <w:lang w:val="it-IT"/>
          </w:rPr>
          <w:t>Edenite</w:t>
        </w:r>
      </w:hyperlink>
      <w:r w:rsidR="00B042FB" w:rsidRPr="00247B2F">
        <w:rPr>
          <w:i/>
          <w:iCs/>
          <w:color w:val="000000" w:themeColor="text1"/>
          <w:lang w:val="it-IT"/>
        </w:rPr>
        <w:t xml:space="preserve">–ferroedenite, </w:t>
      </w:r>
      <w:r w:rsidR="00B042FB" w:rsidRPr="00247B2F">
        <w:rPr>
          <w:rStyle w:val="chemf"/>
          <w:i/>
          <w:iCs/>
          <w:color w:val="000000" w:themeColor="text1"/>
          <w:lang w:val="it-IT"/>
        </w:rPr>
        <w:t>NaCa</w:t>
      </w:r>
      <w:r w:rsidR="00B042FB" w:rsidRPr="00247B2F">
        <w:rPr>
          <w:rStyle w:val="chemf"/>
          <w:i/>
          <w:iCs/>
          <w:color w:val="000000" w:themeColor="text1"/>
          <w:vertAlign w:val="subscript"/>
          <w:lang w:val="it-IT"/>
        </w:rPr>
        <w:t>2</w:t>
      </w:r>
      <w:r w:rsidR="00B042FB" w:rsidRPr="00247B2F">
        <w:rPr>
          <w:rStyle w:val="chemf"/>
          <w:i/>
          <w:iCs/>
          <w:color w:val="000000" w:themeColor="text1"/>
          <w:lang w:val="it-IT"/>
        </w:rPr>
        <w:t>(Mg,Fe)</w:t>
      </w:r>
      <w:r w:rsidR="00B042FB" w:rsidRPr="00247B2F">
        <w:rPr>
          <w:rStyle w:val="chemf"/>
          <w:i/>
          <w:iCs/>
          <w:color w:val="000000" w:themeColor="text1"/>
          <w:vertAlign w:val="subscript"/>
          <w:lang w:val="it-IT"/>
        </w:rPr>
        <w:t>5</w:t>
      </w:r>
      <w:r w:rsidR="00B042FB" w:rsidRPr="00247B2F">
        <w:rPr>
          <w:rStyle w:val="chemf"/>
          <w:i/>
          <w:iCs/>
          <w:color w:val="000000" w:themeColor="text1"/>
          <w:lang w:val="it-IT"/>
        </w:rPr>
        <w:t>Si</w:t>
      </w:r>
      <w:r w:rsidR="00B042FB" w:rsidRPr="00247B2F">
        <w:rPr>
          <w:rStyle w:val="chemf"/>
          <w:i/>
          <w:iCs/>
          <w:color w:val="000000" w:themeColor="text1"/>
          <w:vertAlign w:val="subscript"/>
          <w:lang w:val="it-IT"/>
        </w:rPr>
        <w:t>7</w:t>
      </w:r>
      <w:r w:rsidR="00B042FB" w:rsidRPr="00247B2F">
        <w:rPr>
          <w:rStyle w:val="chemf"/>
          <w:i/>
          <w:iCs/>
          <w:color w:val="000000" w:themeColor="text1"/>
          <w:lang w:val="it-IT"/>
        </w:rPr>
        <w:t>AlO</w:t>
      </w:r>
      <w:r w:rsidR="00B042FB" w:rsidRPr="00247B2F">
        <w:rPr>
          <w:rStyle w:val="chemf"/>
          <w:i/>
          <w:iCs/>
          <w:color w:val="000000" w:themeColor="text1"/>
          <w:vertAlign w:val="subscript"/>
          <w:lang w:val="it-IT"/>
        </w:rPr>
        <w:t>22</w:t>
      </w:r>
      <w:r w:rsidR="00B042FB" w:rsidRPr="00247B2F">
        <w:rPr>
          <w:rStyle w:val="chemf"/>
          <w:i/>
          <w:iCs/>
          <w:color w:val="000000" w:themeColor="text1"/>
          <w:lang w:val="it-IT"/>
        </w:rPr>
        <w:t>(OH)</w:t>
      </w:r>
      <w:r w:rsidR="00B042FB" w:rsidRPr="00247B2F">
        <w:rPr>
          <w:rStyle w:val="chemf"/>
          <w:i/>
          <w:iCs/>
          <w:color w:val="000000" w:themeColor="text1"/>
          <w:vertAlign w:val="subscript"/>
          <w:lang w:val="it-IT"/>
        </w:rPr>
        <w:t>2</w:t>
      </w:r>
    </w:p>
    <w:p w14:paraId="1AACD05A" w14:textId="77777777" w:rsidR="00B042FB" w:rsidRPr="00247B2F" w:rsidRDefault="00000000" w:rsidP="00B042FB">
      <w:pPr>
        <w:numPr>
          <w:ilvl w:val="0"/>
          <w:numId w:val="14"/>
        </w:numPr>
        <w:spacing w:before="100" w:beforeAutospacing="1" w:after="100" w:afterAutospacing="1"/>
        <w:rPr>
          <w:i/>
          <w:iCs/>
          <w:color w:val="000000" w:themeColor="text1"/>
        </w:rPr>
      </w:pPr>
      <w:hyperlink r:id="rId23" w:tooltip="Pargasite" w:history="1">
        <w:proofErr w:type="spellStart"/>
        <w:r w:rsidR="00B042FB" w:rsidRPr="00247B2F">
          <w:rPr>
            <w:rStyle w:val="Hyperlnk"/>
            <w:i/>
            <w:iCs/>
            <w:color w:val="000000" w:themeColor="text1"/>
          </w:rPr>
          <w:t>Pargasite</w:t>
        </w:r>
        <w:proofErr w:type="spellEnd"/>
      </w:hyperlink>
      <w:r w:rsidR="00B042FB" w:rsidRPr="00247B2F">
        <w:rPr>
          <w:i/>
          <w:iCs/>
          <w:color w:val="000000" w:themeColor="text1"/>
        </w:rPr>
        <w:t>–</w:t>
      </w:r>
      <w:proofErr w:type="spellStart"/>
      <w:r w:rsidR="00B042FB" w:rsidRPr="00247B2F">
        <w:rPr>
          <w:i/>
          <w:iCs/>
          <w:color w:val="000000" w:themeColor="text1"/>
        </w:rPr>
        <w:t>ferropargasite</w:t>
      </w:r>
      <w:proofErr w:type="spellEnd"/>
      <w:r w:rsidR="00B042FB" w:rsidRPr="00247B2F">
        <w:rPr>
          <w:i/>
          <w:iCs/>
          <w:color w:val="000000" w:themeColor="text1"/>
        </w:rPr>
        <w:t xml:space="preserve">, </w:t>
      </w:r>
      <w:r w:rsidR="00B042FB" w:rsidRPr="00247B2F">
        <w:rPr>
          <w:rStyle w:val="chemf"/>
          <w:i/>
          <w:iCs/>
          <w:color w:val="000000" w:themeColor="text1"/>
        </w:rPr>
        <w:t>NaCa</w:t>
      </w:r>
      <w:r w:rsidR="00B042FB" w:rsidRPr="00247B2F">
        <w:rPr>
          <w:rStyle w:val="chemf"/>
          <w:i/>
          <w:iCs/>
          <w:color w:val="000000" w:themeColor="text1"/>
          <w:vertAlign w:val="subscript"/>
        </w:rPr>
        <w:t>2</w:t>
      </w:r>
      <w:r w:rsidR="00B042FB" w:rsidRPr="00247B2F">
        <w:rPr>
          <w:rStyle w:val="chemf"/>
          <w:i/>
          <w:iCs/>
          <w:color w:val="000000" w:themeColor="text1"/>
        </w:rPr>
        <w:t>[(</w:t>
      </w:r>
      <w:proofErr w:type="spellStart"/>
      <w:proofErr w:type="gramStart"/>
      <w:r w:rsidR="00B042FB" w:rsidRPr="00247B2F">
        <w:rPr>
          <w:rStyle w:val="chemf"/>
          <w:i/>
          <w:iCs/>
          <w:color w:val="000000" w:themeColor="text1"/>
        </w:rPr>
        <w:t>Mg,Fe</w:t>
      </w:r>
      <w:proofErr w:type="spellEnd"/>
      <w:proofErr w:type="gramEnd"/>
      <w:r w:rsidR="00B042FB" w:rsidRPr="00247B2F">
        <w:rPr>
          <w:rStyle w:val="chemf"/>
          <w:i/>
          <w:iCs/>
          <w:color w:val="000000" w:themeColor="text1"/>
        </w:rPr>
        <w:t>)</w:t>
      </w:r>
      <w:r w:rsidR="00B042FB" w:rsidRPr="00247B2F">
        <w:rPr>
          <w:rStyle w:val="chemf"/>
          <w:i/>
          <w:iCs/>
          <w:color w:val="000000" w:themeColor="text1"/>
          <w:vertAlign w:val="subscript"/>
        </w:rPr>
        <w:t>4</w:t>
      </w:r>
      <w:r w:rsidR="00B042FB" w:rsidRPr="00247B2F">
        <w:rPr>
          <w:rStyle w:val="chemf"/>
          <w:i/>
          <w:iCs/>
          <w:color w:val="000000" w:themeColor="text1"/>
        </w:rPr>
        <w:t>Al]Si</w:t>
      </w:r>
      <w:r w:rsidR="00B042FB" w:rsidRPr="00247B2F">
        <w:rPr>
          <w:rStyle w:val="chemf"/>
          <w:i/>
          <w:iCs/>
          <w:color w:val="000000" w:themeColor="text1"/>
          <w:vertAlign w:val="subscript"/>
        </w:rPr>
        <w:t>6</w:t>
      </w:r>
      <w:r w:rsidR="00B042FB" w:rsidRPr="00247B2F">
        <w:rPr>
          <w:rStyle w:val="chemf"/>
          <w:i/>
          <w:iCs/>
          <w:color w:val="000000" w:themeColor="text1"/>
        </w:rPr>
        <w:t>Al</w:t>
      </w:r>
      <w:r w:rsidR="00B042FB" w:rsidRPr="00247B2F">
        <w:rPr>
          <w:rStyle w:val="chemf"/>
          <w:i/>
          <w:iCs/>
          <w:color w:val="000000" w:themeColor="text1"/>
          <w:vertAlign w:val="subscript"/>
        </w:rPr>
        <w:t>2</w:t>
      </w:r>
      <w:r w:rsidR="00B042FB" w:rsidRPr="00247B2F">
        <w:rPr>
          <w:rStyle w:val="chemf"/>
          <w:i/>
          <w:iCs/>
          <w:color w:val="000000" w:themeColor="text1"/>
        </w:rPr>
        <w:t>O</w:t>
      </w:r>
      <w:r w:rsidR="00B042FB" w:rsidRPr="00247B2F">
        <w:rPr>
          <w:rStyle w:val="chemf"/>
          <w:i/>
          <w:iCs/>
          <w:color w:val="000000" w:themeColor="text1"/>
          <w:vertAlign w:val="subscript"/>
        </w:rPr>
        <w:t>22</w:t>
      </w:r>
      <w:r w:rsidR="00B042FB" w:rsidRPr="00247B2F">
        <w:rPr>
          <w:rStyle w:val="chemf"/>
          <w:i/>
          <w:iCs/>
          <w:color w:val="000000" w:themeColor="text1"/>
        </w:rPr>
        <w:t>(OH)</w:t>
      </w:r>
      <w:r w:rsidR="00B042FB" w:rsidRPr="00247B2F">
        <w:rPr>
          <w:rStyle w:val="chemf"/>
          <w:i/>
          <w:iCs/>
          <w:color w:val="000000" w:themeColor="text1"/>
          <w:vertAlign w:val="subscript"/>
        </w:rPr>
        <w:t>2</w:t>
      </w:r>
    </w:p>
    <w:p w14:paraId="72C1D17A" w14:textId="77777777" w:rsidR="00B042FB" w:rsidRPr="00247B2F" w:rsidRDefault="00B042FB" w:rsidP="00B042FB">
      <w:pPr>
        <w:numPr>
          <w:ilvl w:val="0"/>
          <w:numId w:val="14"/>
        </w:numPr>
        <w:spacing w:before="100" w:beforeAutospacing="1" w:after="100" w:afterAutospacing="1"/>
        <w:rPr>
          <w:i/>
          <w:iCs/>
          <w:color w:val="000000" w:themeColor="text1"/>
          <w:lang w:val="it-IT"/>
        </w:rPr>
      </w:pPr>
      <w:r w:rsidRPr="00247B2F">
        <w:rPr>
          <w:i/>
          <w:iCs/>
          <w:color w:val="000000" w:themeColor="text1"/>
          <w:lang w:val="it-IT"/>
        </w:rPr>
        <w:t>Magnesiohastingstite–</w:t>
      </w:r>
      <w:r w:rsidR="00000000">
        <w:fldChar w:fldCharType="begin"/>
      </w:r>
      <w:r w:rsidR="00000000">
        <w:instrText>HYPERLINK "https://en.wikipedia.org/w/index.php?title=Hastingsite&amp;action=edit&amp;redlink=1" \o "Hastingsite (page does not exist)"</w:instrText>
      </w:r>
      <w:r w:rsidR="00000000">
        <w:fldChar w:fldCharType="separate"/>
      </w:r>
      <w:r w:rsidRPr="00247B2F">
        <w:rPr>
          <w:rStyle w:val="Hyperlnk"/>
          <w:i/>
          <w:iCs/>
          <w:color w:val="000000" w:themeColor="text1"/>
          <w:lang w:val="it-IT"/>
        </w:rPr>
        <w:t>hastingsite</w:t>
      </w:r>
      <w:r w:rsidR="00000000">
        <w:rPr>
          <w:rStyle w:val="Hyperlnk"/>
          <w:i/>
          <w:iCs/>
          <w:color w:val="000000" w:themeColor="text1"/>
          <w:lang w:val="it-IT"/>
        </w:rPr>
        <w:fldChar w:fldCharType="end"/>
      </w:r>
      <w:r w:rsidRPr="00247B2F">
        <w:rPr>
          <w:i/>
          <w:iCs/>
          <w:color w:val="000000" w:themeColor="text1"/>
          <w:lang w:val="it-IT"/>
        </w:rPr>
        <w:t xml:space="preserve">, </w:t>
      </w:r>
      <w:r w:rsidRPr="00247B2F">
        <w:rPr>
          <w:rStyle w:val="chemf"/>
          <w:i/>
          <w:iCs/>
          <w:color w:val="000000" w:themeColor="text1"/>
          <w:lang w:val="it-IT"/>
        </w:rPr>
        <w:t>NaCa</w:t>
      </w:r>
      <w:r w:rsidRPr="00247B2F">
        <w:rPr>
          <w:rStyle w:val="chemf"/>
          <w:i/>
          <w:iCs/>
          <w:color w:val="000000" w:themeColor="text1"/>
          <w:vertAlign w:val="subscript"/>
          <w:lang w:val="it-IT"/>
        </w:rPr>
        <w:t>2</w:t>
      </w:r>
      <w:r w:rsidRPr="00247B2F">
        <w:rPr>
          <w:rStyle w:val="chemf"/>
          <w:i/>
          <w:iCs/>
          <w:color w:val="000000" w:themeColor="text1"/>
          <w:lang w:val="it-IT"/>
        </w:rPr>
        <w:t>[(Mg,Fe)</w:t>
      </w:r>
      <w:r w:rsidRPr="00247B2F">
        <w:rPr>
          <w:rStyle w:val="chemf"/>
          <w:i/>
          <w:iCs/>
          <w:color w:val="000000" w:themeColor="text1"/>
          <w:vertAlign w:val="subscript"/>
          <w:lang w:val="it-IT"/>
        </w:rPr>
        <w:t>4</w:t>
      </w:r>
      <w:r w:rsidRPr="00247B2F">
        <w:rPr>
          <w:rStyle w:val="chemf"/>
          <w:i/>
          <w:iCs/>
          <w:color w:val="000000" w:themeColor="text1"/>
          <w:lang w:val="it-IT"/>
        </w:rPr>
        <w:t>Fe</w:t>
      </w:r>
      <w:r w:rsidRPr="00247B2F">
        <w:rPr>
          <w:rStyle w:val="chemf"/>
          <w:i/>
          <w:iCs/>
          <w:color w:val="000000" w:themeColor="text1"/>
          <w:vertAlign w:val="superscript"/>
          <w:lang w:val="it-IT"/>
        </w:rPr>
        <w:t>3+</w:t>
      </w:r>
      <w:r w:rsidRPr="00247B2F">
        <w:rPr>
          <w:rStyle w:val="chemf"/>
          <w:i/>
          <w:iCs/>
          <w:color w:val="000000" w:themeColor="text1"/>
          <w:lang w:val="it-IT"/>
        </w:rPr>
        <w:t>]Si</w:t>
      </w:r>
      <w:r w:rsidRPr="00247B2F">
        <w:rPr>
          <w:rStyle w:val="chemf"/>
          <w:i/>
          <w:iCs/>
          <w:color w:val="000000" w:themeColor="text1"/>
          <w:vertAlign w:val="subscript"/>
          <w:lang w:val="it-IT"/>
        </w:rPr>
        <w:t>6</w:t>
      </w:r>
      <w:r w:rsidRPr="00247B2F">
        <w:rPr>
          <w:rStyle w:val="chemf"/>
          <w:i/>
          <w:iCs/>
          <w:color w:val="000000" w:themeColor="text1"/>
          <w:lang w:val="it-IT"/>
        </w:rPr>
        <w:t>Al</w:t>
      </w:r>
      <w:r w:rsidRPr="00247B2F">
        <w:rPr>
          <w:rStyle w:val="chemf"/>
          <w:i/>
          <w:iCs/>
          <w:color w:val="000000" w:themeColor="text1"/>
          <w:vertAlign w:val="subscript"/>
          <w:lang w:val="it-IT"/>
        </w:rPr>
        <w:t>2</w:t>
      </w:r>
      <w:r w:rsidRPr="00247B2F">
        <w:rPr>
          <w:rStyle w:val="chemf"/>
          <w:i/>
          <w:iCs/>
          <w:color w:val="000000" w:themeColor="text1"/>
          <w:lang w:val="it-IT"/>
        </w:rPr>
        <w:t>O</w:t>
      </w:r>
      <w:r w:rsidRPr="00247B2F">
        <w:rPr>
          <w:rStyle w:val="chemf"/>
          <w:i/>
          <w:iCs/>
          <w:color w:val="000000" w:themeColor="text1"/>
          <w:vertAlign w:val="subscript"/>
          <w:lang w:val="it-IT"/>
        </w:rPr>
        <w:t>22</w:t>
      </w:r>
      <w:r w:rsidRPr="00247B2F">
        <w:rPr>
          <w:rStyle w:val="chemf"/>
          <w:i/>
          <w:iCs/>
          <w:color w:val="000000" w:themeColor="text1"/>
          <w:lang w:val="it-IT"/>
        </w:rPr>
        <w:t>(OH)</w:t>
      </w:r>
      <w:r w:rsidRPr="00247B2F">
        <w:rPr>
          <w:rStyle w:val="chemf"/>
          <w:i/>
          <w:iCs/>
          <w:color w:val="000000" w:themeColor="text1"/>
          <w:vertAlign w:val="subscript"/>
          <w:lang w:val="it-IT"/>
        </w:rPr>
        <w:t>2</w:t>
      </w:r>
    </w:p>
    <w:p w14:paraId="108E2BC9" w14:textId="77777777" w:rsidR="00B042FB" w:rsidRPr="00247B2F" w:rsidRDefault="00B042FB" w:rsidP="00B042FB">
      <w:pPr>
        <w:pStyle w:val="Normalwebb"/>
        <w:rPr>
          <w:i/>
          <w:iCs/>
          <w:color w:val="000000" w:themeColor="text1"/>
          <w:lang w:val="en-US"/>
        </w:rPr>
      </w:pPr>
      <w:r w:rsidRPr="00247B2F">
        <w:rPr>
          <w:i/>
          <w:iCs/>
          <w:color w:val="000000" w:themeColor="text1"/>
          <w:lang w:val="en-US"/>
        </w:rPr>
        <w:t xml:space="preserve">In addition, </w:t>
      </w:r>
      <w:hyperlink r:id="rId24" w:tooltip="Titanium" w:history="1">
        <w:r w:rsidRPr="00247B2F">
          <w:rPr>
            <w:rStyle w:val="Hyperlnk"/>
            <w:i/>
            <w:iCs/>
            <w:color w:val="000000" w:themeColor="text1"/>
            <w:lang w:val="en-US"/>
          </w:rPr>
          <w:t>titanium</w:t>
        </w:r>
      </w:hyperlink>
      <w:r w:rsidRPr="00247B2F">
        <w:rPr>
          <w:i/>
          <w:iCs/>
          <w:color w:val="000000" w:themeColor="text1"/>
          <w:lang w:val="en-US"/>
        </w:rPr>
        <w:t xml:space="preserve">, </w:t>
      </w:r>
      <w:hyperlink r:id="rId25" w:tooltip="Manganese" w:history="1">
        <w:r w:rsidRPr="00247B2F">
          <w:rPr>
            <w:rStyle w:val="Hyperlnk"/>
            <w:i/>
            <w:iCs/>
            <w:color w:val="000000" w:themeColor="text1"/>
            <w:lang w:val="en-US"/>
          </w:rPr>
          <w:t>manganese</w:t>
        </w:r>
      </w:hyperlink>
      <w:r w:rsidRPr="00247B2F">
        <w:rPr>
          <w:i/>
          <w:iCs/>
          <w:color w:val="000000" w:themeColor="text1"/>
          <w:lang w:val="en-US"/>
        </w:rPr>
        <w:t xml:space="preserve">, or </w:t>
      </w:r>
      <w:hyperlink r:id="rId26" w:tooltip="Chromium" w:history="1">
        <w:r w:rsidRPr="00247B2F">
          <w:rPr>
            <w:rStyle w:val="Hyperlnk"/>
            <w:i/>
            <w:iCs/>
            <w:color w:val="000000" w:themeColor="text1"/>
            <w:lang w:val="en-US"/>
          </w:rPr>
          <w:t>chromium</w:t>
        </w:r>
      </w:hyperlink>
      <w:r w:rsidRPr="00247B2F">
        <w:rPr>
          <w:i/>
          <w:iCs/>
          <w:color w:val="000000" w:themeColor="text1"/>
          <w:lang w:val="en-US"/>
        </w:rPr>
        <w:t xml:space="preserve"> can substitute for some of the cations and oxygen, </w:t>
      </w:r>
      <w:hyperlink r:id="rId27" w:tooltip="Fluorine" w:history="1">
        <w:r w:rsidRPr="00247B2F">
          <w:rPr>
            <w:rStyle w:val="Hyperlnk"/>
            <w:i/>
            <w:iCs/>
            <w:color w:val="000000" w:themeColor="text1"/>
            <w:lang w:val="en-US"/>
          </w:rPr>
          <w:t>fluorine</w:t>
        </w:r>
      </w:hyperlink>
      <w:r w:rsidRPr="00247B2F">
        <w:rPr>
          <w:i/>
          <w:iCs/>
          <w:color w:val="000000" w:themeColor="text1"/>
          <w:lang w:val="en-US"/>
        </w:rPr>
        <w:t xml:space="preserve">, or </w:t>
      </w:r>
      <w:hyperlink r:id="rId28" w:tooltip="Chlorine" w:history="1">
        <w:r w:rsidRPr="00247B2F">
          <w:rPr>
            <w:rStyle w:val="Hyperlnk"/>
            <w:i/>
            <w:iCs/>
            <w:color w:val="000000" w:themeColor="text1"/>
            <w:lang w:val="en-US"/>
          </w:rPr>
          <w:t>chlorine</w:t>
        </w:r>
      </w:hyperlink>
      <w:r w:rsidRPr="00247B2F">
        <w:rPr>
          <w:i/>
          <w:iCs/>
          <w:color w:val="000000" w:themeColor="text1"/>
          <w:lang w:val="en-US"/>
        </w:rPr>
        <w:t xml:space="preserve"> for some of the </w:t>
      </w:r>
      <w:hyperlink r:id="rId29" w:tooltip="Hydroxide" w:history="1">
        <w:r w:rsidRPr="00247B2F">
          <w:rPr>
            <w:rStyle w:val="Hyperlnk"/>
            <w:i/>
            <w:iCs/>
            <w:color w:val="000000" w:themeColor="text1"/>
            <w:lang w:val="en-US"/>
          </w:rPr>
          <w:t>hydroxide</w:t>
        </w:r>
      </w:hyperlink>
      <w:r w:rsidRPr="00247B2F">
        <w:rPr>
          <w:i/>
          <w:iCs/>
          <w:color w:val="000000" w:themeColor="text1"/>
          <w:lang w:val="en-US"/>
        </w:rPr>
        <w:t xml:space="preserve"> (OH). The different chemical types are almost impossible to distinguish even by optical or X-ray methods, and detailed chemical analysis using an electron microprobe is required.</w:t>
      </w:r>
      <w:hyperlink r:id="rId30" w:anchor="cite_note-FOOTNOTENesse2000285-11" w:history="1">
        <w:r w:rsidRPr="00247B2F">
          <w:rPr>
            <w:rStyle w:val="Hyperlnk"/>
            <w:i/>
            <w:iCs/>
            <w:color w:val="000000" w:themeColor="text1"/>
            <w:vertAlign w:val="superscript"/>
            <w:lang w:val="en-US"/>
          </w:rPr>
          <w:t>[11]</w:t>
        </w:r>
      </w:hyperlink>
      <w:r w:rsidRPr="00247B2F">
        <w:rPr>
          <w:i/>
          <w:iCs/>
          <w:color w:val="000000" w:themeColor="text1"/>
          <w:lang w:val="en-US"/>
        </w:rPr>
        <w:t xml:space="preserve"> </w:t>
      </w:r>
    </w:p>
    <w:p w14:paraId="3932783D" w14:textId="4CABF67D" w:rsidR="00B042FB" w:rsidRPr="00247B2F" w:rsidRDefault="00B042FB" w:rsidP="00B042FB">
      <w:pPr>
        <w:pStyle w:val="Normalwebb"/>
        <w:rPr>
          <w:i/>
          <w:iCs/>
          <w:color w:val="000000" w:themeColor="text1"/>
          <w:lang w:val="en-US"/>
        </w:rPr>
      </w:pPr>
      <w:r w:rsidRPr="00247B2F">
        <w:rPr>
          <w:i/>
          <w:iCs/>
          <w:color w:val="000000" w:themeColor="text1"/>
          <w:lang w:val="en-US"/>
        </w:rPr>
        <w:t xml:space="preserve">There is a solid solution series between hornblende and the closely related amphibole minerals, </w:t>
      </w:r>
      <w:hyperlink r:id="rId31" w:tooltip="Tremolite" w:history="1">
        <w:r w:rsidRPr="00247B2F">
          <w:rPr>
            <w:rStyle w:val="Hyperlnk"/>
            <w:i/>
            <w:iCs/>
            <w:color w:val="000000" w:themeColor="text1"/>
            <w:lang w:val="en-US"/>
          </w:rPr>
          <w:t>tremolite</w:t>
        </w:r>
      </w:hyperlink>
      <w:r w:rsidRPr="00247B2F">
        <w:rPr>
          <w:i/>
          <w:iCs/>
          <w:color w:val="000000" w:themeColor="text1"/>
          <w:lang w:val="en-US"/>
        </w:rPr>
        <w:t>–</w:t>
      </w:r>
      <w:hyperlink r:id="rId32" w:tooltip="Actinolite" w:history="1">
        <w:r w:rsidRPr="00247B2F">
          <w:rPr>
            <w:rStyle w:val="Hyperlnk"/>
            <w:i/>
            <w:iCs/>
            <w:color w:val="000000" w:themeColor="text1"/>
            <w:lang w:val="en-US"/>
          </w:rPr>
          <w:t>actinolite</w:t>
        </w:r>
      </w:hyperlink>
      <w:r w:rsidRPr="00247B2F">
        <w:rPr>
          <w:i/>
          <w:iCs/>
          <w:color w:val="000000" w:themeColor="text1"/>
          <w:lang w:val="en-US"/>
        </w:rPr>
        <w:t xml:space="preserve">, at elevated temperature. A </w:t>
      </w:r>
      <w:hyperlink r:id="rId33" w:tooltip="Miscibility gap" w:history="1">
        <w:r w:rsidRPr="00247B2F">
          <w:rPr>
            <w:rStyle w:val="Hyperlnk"/>
            <w:i/>
            <w:iCs/>
            <w:color w:val="000000" w:themeColor="text1"/>
            <w:lang w:val="en-US"/>
          </w:rPr>
          <w:t>miscibility gap</w:t>
        </w:r>
      </w:hyperlink>
      <w:r w:rsidRPr="00B042FB">
        <w:rPr>
          <w:i/>
          <w:iCs/>
          <w:lang w:val="en-US"/>
        </w:rPr>
        <w:t xml:space="preserve"> exists at lower temperatures, and, as a result, hornblende often contains </w:t>
      </w:r>
      <w:r w:rsidRPr="00247B2F">
        <w:rPr>
          <w:i/>
          <w:iCs/>
          <w:color w:val="000000" w:themeColor="text1"/>
          <w:lang w:val="en-US"/>
        </w:rPr>
        <w:t xml:space="preserve">exsolution lamellae of </w:t>
      </w:r>
      <w:hyperlink r:id="rId34" w:tooltip="Grunerite" w:history="1">
        <w:r w:rsidRPr="00247B2F">
          <w:rPr>
            <w:rStyle w:val="Hyperlnk"/>
            <w:i/>
            <w:iCs/>
            <w:color w:val="000000" w:themeColor="text1"/>
            <w:lang w:val="en-US"/>
          </w:rPr>
          <w:t>grunerite</w:t>
        </w:r>
      </w:hyperlink>
      <w:r w:rsidRPr="00247B2F">
        <w:rPr>
          <w:i/>
          <w:iCs/>
          <w:color w:val="000000" w:themeColor="text1"/>
          <w:lang w:val="en-US"/>
        </w:rPr>
        <w:t>.</w:t>
      </w:r>
      <w:hyperlink r:id="rId35" w:anchor="cite_note-12" w:history="1">
        <w:r w:rsidRPr="00247B2F">
          <w:rPr>
            <w:rStyle w:val="Hyperlnk"/>
            <w:i/>
            <w:iCs/>
            <w:color w:val="000000" w:themeColor="text1"/>
            <w:vertAlign w:val="superscript"/>
            <w:lang w:val="en-US"/>
          </w:rPr>
          <w:t>[12]</w:t>
        </w:r>
      </w:hyperlink>
      <w:r w:rsidRPr="00247B2F">
        <w:rPr>
          <w:i/>
          <w:iCs/>
          <w:color w:val="000000" w:themeColor="text1"/>
          <w:lang w:val="en-US"/>
        </w:rPr>
        <w:t>”</w:t>
      </w:r>
    </w:p>
    <w:p w14:paraId="527DA454" w14:textId="7E93DADF" w:rsidR="00193CA6" w:rsidRDefault="002270EA" w:rsidP="006125A1">
      <w:pPr>
        <w:rPr>
          <w:lang w:val="en-US"/>
        </w:rPr>
      </w:pPr>
      <w:r>
        <w:rPr>
          <w:lang w:val="en-US"/>
        </w:rPr>
        <w:t>Biotite can also be con</w:t>
      </w:r>
      <w:r w:rsidR="003D140A">
        <w:rPr>
          <w:lang w:val="en-US"/>
        </w:rPr>
        <w:t>s</w:t>
      </w:r>
      <w:r>
        <w:rPr>
          <w:lang w:val="en-US"/>
        </w:rPr>
        <w:t>idered to be intermediate between some end members, and here is a quote from Encyclopedia Britannica (</w:t>
      </w:r>
      <w:r w:rsidR="003D140A">
        <w:rPr>
          <w:lang w:val="en-US"/>
        </w:rPr>
        <w:t>IVe</w:t>
      </w:r>
      <w:r w:rsidR="0042316A">
        <w:rPr>
          <w:lang w:val="en-US"/>
        </w:rPr>
        <w:t>3</w:t>
      </w:r>
      <w:r w:rsidR="003D140A">
        <w:rPr>
          <w:lang w:val="en-US"/>
        </w:rPr>
        <w:t>/</w:t>
      </w:r>
      <w:r w:rsidR="0042316A">
        <w:rPr>
          <w:lang w:val="en-US"/>
        </w:rPr>
        <w:t>6</w:t>
      </w:r>
      <w:r w:rsidR="003D140A">
        <w:rPr>
          <w:lang w:val="en-US"/>
        </w:rPr>
        <w:t xml:space="preserve">; </w:t>
      </w:r>
      <w:hyperlink r:id="rId36" w:history="1">
        <w:r w:rsidR="003D140A" w:rsidRPr="0067611C">
          <w:rPr>
            <w:rStyle w:val="Hyperlnk"/>
            <w:lang w:val="en-US"/>
          </w:rPr>
          <w:t>https://www.britannica.com/science/biotite</w:t>
        </w:r>
      </w:hyperlink>
      <w:r w:rsidR="003D140A">
        <w:rPr>
          <w:lang w:val="en-US"/>
        </w:rPr>
        <w:t xml:space="preserve">). </w:t>
      </w:r>
      <w:r>
        <w:rPr>
          <w:lang w:val="en-US"/>
        </w:rPr>
        <w:t xml:space="preserve"> </w:t>
      </w:r>
    </w:p>
    <w:p w14:paraId="4772DAA0" w14:textId="3C470A51" w:rsidR="003D140A" w:rsidRDefault="003D140A" w:rsidP="006125A1">
      <w:pPr>
        <w:rPr>
          <w:i/>
          <w:iCs/>
          <w:lang w:val="en-US"/>
        </w:rPr>
      </w:pPr>
      <w:r w:rsidRPr="00247B2F">
        <w:rPr>
          <w:color w:val="000000" w:themeColor="text1"/>
          <w:lang w:val="en-US"/>
        </w:rPr>
        <w:t>“</w:t>
      </w:r>
      <w:r w:rsidRPr="00247B2F">
        <w:rPr>
          <w:i/>
          <w:iCs/>
          <w:color w:val="000000" w:themeColor="text1"/>
          <w:lang w:val="en-US"/>
        </w:rPr>
        <w:t xml:space="preserve">Biotite is regarded as a mixture composed of variable proportions of four basic aluminosilicates of </w:t>
      </w:r>
      <w:hyperlink r:id="rId37" w:history="1">
        <w:r w:rsidRPr="00247B2F">
          <w:rPr>
            <w:rStyle w:val="Hyperlnk"/>
            <w:i/>
            <w:iCs/>
            <w:color w:val="000000" w:themeColor="text1"/>
            <w:lang w:val="en-US"/>
          </w:rPr>
          <w:t>potassium</w:t>
        </w:r>
      </w:hyperlink>
      <w:r w:rsidRPr="00247B2F">
        <w:rPr>
          <w:i/>
          <w:iCs/>
          <w:color w:val="000000" w:themeColor="text1"/>
          <w:lang w:val="en-US"/>
        </w:rPr>
        <w:t xml:space="preserve">, </w:t>
      </w:r>
      <w:hyperlink r:id="rId38" w:history="1">
        <w:r w:rsidRPr="00247B2F">
          <w:rPr>
            <w:rStyle w:val="Hyperlnk"/>
            <w:i/>
            <w:iCs/>
            <w:color w:val="000000" w:themeColor="text1"/>
            <w:lang w:val="en-US"/>
          </w:rPr>
          <w:t>iron</w:t>
        </w:r>
      </w:hyperlink>
      <w:r w:rsidRPr="00247B2F">
        <w:rPr>
          <w:i/>
          <w:iCs/>
          <w:color w:val="000000" w:themeColor="text1"/>
          <w:lang w:val="en-US"/>
        </w:rPr>
        <w:t xml:space="preserve">, </w:t>
      </w:r>
      <w:hyperlink r:id="rId39" w:history="1">
        <w:r w:rsidRPr="00247B2F">
          <w:rPr>
            <w:rStyle w:val="Hyperlnk"/>
            <w:i/>
            <w:iCs/>
            <w:color w:val="000000" w:themeColor="text1"/>
            <w:lang w:val="en-US"/>
          </w:rPr>
          <w:t>magnesium</w:t>
        </w:r>
      </w:hyperlink>
      <w:r w:rsidRPr="00247B2F">
        <w:rPr>
          <w:i/>
          <w:iCs/>
          <w:color w:val="000000" w:themeColor="text1"/>
          <w:lang w:val="en-US"/>
        </w:rPr>
        <w:t>, or aluminum: annite, K</w:t>
      </w:r>
      <w:r w:rsidRPr="00247B2F">
        <w:rPr>
          <w:i/>
          <w:iCs/>
          <w:color w:val="000000" w:themeColor="text1"/>
          <w:vertAlign w:val="subscript"/>
          <w:lang w:val="en-US"/>
        </w:rPr>
        <w:t>2</w:t>
      </w:r>
      <w:r w:rsidRPr="00247B2F">
        <w:rPr>
          <w:i/>
          <w:iCs/>
          <w:color w:val="000000" w:themeColor="text1"/>
          <w:lang w:val="en-US"/>
        </w:rPr>
        <w:t>Fe</w:t>
      </w:r>
      <w:r w:rsidRPr="00247B2F">
        <w:rPr>
          <w:i/>
          <w:iCs/>
          <w:color w:val="000000" w:themeColor="text1"/>
          <w:vertAlign w:val="subscript"/>
          <w:lang w:val="en-US"/>
        </w:rPr>
        <w:t>6</w:t>
      </w:r>
      <w:r w:rsidRPr="00247B2F">
        <w:rPr>
          <w:i/>
          <w:iCs/>
          <w:color w:val="000000" w:themeColor="text1"/>
          <w:lang w:val="en-US"/>
        </w:rPr>
        <w:t>(Si</w:t>
      </w:r>
      <w:r w:rsidRPr="00247B2F">
        <w:rPr>
          <w:i/>
          <w:iCs/>
          <w:color w:val="000000" w:themeColor="text1"/>
          <w:vertAlign w:val="subscript"/>
          <w:lang w:val="en-US"/>
        </w:rPr>
        <w:t>6</w:t>
      </w:r>
      <w:r w:rsidRPr="00247B2F">
        <w:rPr>
          <w:i/>
          <w:iCs/>
          <w:color w:val="000000" w:themeColor="text1"/>
          <w:lang w:val="en-US"/>
        </w:rPr>
        <w:t>Al</w:t>
      </w:r>
      <w:r w:rsidRPr="00247B2F">
        <w:rPr>
          <w:i/>
          <w:iCs/>
          <w:color w:val="000000" w:themeColor="text1"/>
          <w:vertAlign w:val="subscript"/>
          <w:lang w:val="en-US"/>
        </w:rPr>
        <w:t>2</w:t>
      </w:r>
      <w:hyperlink r:id="rId40" w:history="1">
        <w:r w:rsidRPr="00247B2F">
          <w:rPr>
            <w:rStyle w:val="Hyperlnk"/>
            <w:i/>
            <w:iCs/>
            <w:color w:val="000000" w:themeColor="text1"/>
            <w:lang w:val="en-US"/>
          </w:rPr>
          <w:t>O</w:t>
        </w:r>
      </w:hyperlink>
      <w:r w:rsidRPr="00247B2F">
        <w:rPr>
          <w:i/>
          <w:iCs/>
          <w:color w:val="000000" w:themeColor="text1"/>
          <w:vertAlign w:val="subscript"/>
          <w:lang w:val="en-US"/>
        </w:rPr>
        <w:t>20</w:t>
      </w:r>
      <w:r w:rsidRPr="00247B2F">
        <w:rPr>
          <w:i/>
          <w:iCs/>
          <w:color w:val="000000" w:themeColor="text1"/>
          <w:lang w:val="en-US"/>
        </w:rPr>
        <w:t>)(OH)</w:t>
      </w:r>
      <w:r w:rsidRPr="00247B2F">
        <w:rPr>
          <w:i/>
          <w:iCs/>
          <w:color w:val="000000" w:themeColor="text1"/>
          <w:vertAlign w:val="subscript"/>
          <w:lang w:val="en-US"/>
        </w:rPr>
        <w:t>4</w:t>
      </w:r>
      <w:r w:rsidRPr="00247B2F">
        <w:rPr>
          <w:i/>
          <w:iCs/>
          <w:color w:val="000000" w:themeColor="text1"/>
          <w:lang w:val="en-US"/>
        </w:rPr>
        <w:t xml:space="preserve">; </w:t>
      </w:r>
      <w:proofErr w:type="spellStart"/>
      <w:r w:rsidRPr="00247B2F">
        <w:rPr>
          <w:i/>
          <w:iCs/>
          <w:color w:val="000000" w:themeColor="text1"/>
          <w:lang w:val="en-US"/>
        </w:rPr>
        <w:t>siderophyllite</w:t>
      </w:r>
      <w:proofErr w:type="spellEnd"/>
      <w:r w:rsidRPr="00247B2F">
        <w:rPr>
          <w:i/>
          <w:iCs/>
          <w:color w:val="000000" w:themeColor="text1"/>
          <w:lang w:val="en-US"/>
        </w:rPr>
        <w:t>, K</w:t>
      </w:r>
      <w:r w:rsidRPr="00247B2F">
        <w:rPr>
          <w:i/>
          <w:iCs/>
          <w:color w:val="000000" w:themeColor="text1"/>
          <w:vertAlign w:val="subscript"/>
          <w:lang w:val="en-US"/>
        </w:rPr>
        <w:t>2</w:t>
      </w:r>
      <w:r w:rsidRPr="00247B2F">
        <w:rPr>
          <w:i/>
          <w:iCs/>
          <w:color w:val="000000" w:themeColor="text1"/>
          <w:lang w:val="en-US"/>
        </w:rPr>
        <w:t>Fe</w:t>
      </w:r>
      <w:r w:rsidRPr="00247B2F">
        <w:rPr>
          <w:i/>
          <w:iCs/>
          <w:color w:val="000000" w:themeColor="text1"/>
          <w:vertAlign w:val="subscript"/>
          <w:lang w:val="en-US"/>
        </w:rPr>
        <w:t>5</w:t>
      </w:r>
      <w:r w:rsidRPr="00247B2F">
        <w:rPr>
          <w:i/>
          <w:iCs/>
          <w:color w:val="000000" w:themeColor="text1"/>
          <w:lang w:val="en-US"/>
        </w:rPr>
        <w:t>Al(Si</w:t>
      </w:r>
      <w:r w:rsidRPr="00247B2F">
        <w:rPr>
          <w:i/>
          <w:iCs/>
          <w:color w:val="000000" w:themeColor="text1"/>
          <w:vertAlign w:val="subscript"/>
          <w:lang w:val="en-US"/>
        </w:rPr>
        <w:t>5</w:t>
      </w:r>
      <w:r w:rsidRPr="00247B2F">
        <w:rPr>
          <w:i/>
          <w:iCs/>
          <w:color w:val="000000" w:themeColor="text1"/>
          <w:lang w:val="en-US"/>
        </w:rPr>
        <w:t>Al</w:t>
      </w:r>
      <w:r w:rsidRPr="00247B2F">
        <w:rPr>
          <w:i/>
          <w:iCs/>
          <w:color w:val="000000" w:themeColor="text1"/>
          <w:vertAlign w:val="subscript"/>
          <w:lang w:val="en-US"/>
        </w:rPr>
        <w:t>3</w:t>
      </w:r>
      <w:r w:rsidRPr="00247B2F">
        <w:rPr>
          <w:i/>
          <w:iCs/>
          <w:color w:val="000000" w:themeColor="text1"/>
          <w:lang w:val="en-US"/>
        </w:rPr>
        <w:t>O</w:t>
      </w:r>
      <w:r w:rsidRPr="00247B2F">
        <w:rPr>
          <w:i/>
          <w:iCs/>
          <w:color w:val="000000" w:themeColor="text1"/>
          <w:vertAlign w:val="subscript"/>
          <w:lang w:val="en-US"/>
        </w:rPr>
        <w:t>20</w:t>
      </w:r>
      <w:r w:rsidRPr="00247B2F">
        <w:rPr>
          <w:i/>
          <w:iCs/>
          <w:color w:val="000000" w:themeColor="text1"/>
          <w:lang w:val="en-US"/>
        </w:rPr>
        <w:t>)(OH)</w:t>
      </w:r>
      <w:r w:rsidRPr="00247B2F">
        <w:rPr>
          <w:i/>
          <w:iCs/>
          <w:color w:val="000000" w:themeColor="text1"/>
          <w:vertAlign w:val="subscript"/>
          <w:lang w:val="en-US"/>
        </w:rPr>
        <w:t>4</w:t>
      </w:r>
      <w:r w:rsidRPr="00247B2F">
        <w:rPr>
          <w:i/>
          <w:iCs/>
          <w:color w:val="000000" w:themeColor="text1"/>
          <w:lang w:val="en-US"/>
        </w:rPr>
        <w:t xml:space="preserve">; </w:t>
      </w:r>
      <w:hyperlink r:id="rId41" w:history="1">
        <w:r w:rsidRPr="00247B2F">
          <w:rPr>
            <w:rStyle w:val="Hyperlnk"/>
            <w:i/>
            <w:iCs/>
            <w:color w:val="000000" w:themeColor="text1"/>
            <w:lang w:val="en-US"/>
          </w:rPr>
          <w:t>phlogopite</w:t>
        </w:r>
      </w:hyperlink>
      <w:r w:rsidRPr="00247B2F">
        <w:rPr>
          <w:i/>
          <w:iCs/>
          <w:color w:val="000000" w:themeColor="text1"/>
          <w:lang w:val="en-US"/>
        </w:rPr>
        <w:t xml:space="preserve">, </w:t>
      </w:r>
      <w:r w:rsidRPr="003D140A">
        <w:rPr>
          <w:i/>
          <w:iCs/>
          <w:lang w:val="en-US"/>
        </w:rPr>
        <w:t>K</w:t>
      </w:r>
      <w:r w:rsidRPr="003D140A">
        <w:rPr>
          <w:i/>
          <w:iCs/>
          <w:vertAlign w:val="subscript"/>
          <w:lang w:val="en-US"/>
        </w:rPr>
        <w:t>2</w:t>
      </w:r>
      <w:r w:rsidRPr="003D140A">
        <w:rPr>
          <w:i/>
          <w:iCs/>
          <w:lang w:val="en-US"/>
        </w:rPr>
        <w:t>Mg</w:t>
      </w:r>
      <w:r w:rsidRPr="003D140A">
        <w:rPr>
          <w:i/>
          <w:iCs/>
          <w:vertAlign w:val="subscript"/>
          <w:lang w:val="en-US"/>
        </w:rPr>
        <w:t>6</w:t>
      </w:r>
      <w:r w:rsidRPr="003D140A">
        <w:rPr>
          <w:i/>
          <w:iCs/>
          <w:lang w:val="en-US"/>
        </w:rPr>
        <w:t>(Si</w:t>
      </w:r>
      <w:r w:rsidRPr="003D140A">
        <w:rPr>
          <w:i/>
          <w:iCs/>
          <w:vertAlign w:val="subscript"/>
          <w:lang w:val="en-US"/>
        </w:rPr>
        <w:t>6</w:t>
      </w:r>
      <w:r w:rsidRPr="003D140A">
        <w:rPr>
          <w:i/>
          <w:iCs/>
          <w:lang w:val="en-US"/>
        </w:rPr>
        <w:t>Al</w:t>
      </w:r>
      <w:r w:rsidRPr="003D140A">
        <w:rPr>
          <w:i/>
          <w:iCs/>
          <w:vertAlign w:val="subscript"/>
          <w:lang w:val="en-US"/>
        </w:rPr>
        <w:t>2</w:t>
      </w:r>
      <w:r w:rsidRPr="003D140A">
        <w:rPr>
          <w:i/>
          <w:iCs/>
          <w:lang w:val="en-US"/>
        </w:rPr>
        <w:t>O</w:t>
      </w:r>
      <w:r w:rsidRPr="003D140A">
        <w:rPr>
          <w:i/>
          <w:iCs/>
          <w:vertAlign w:val="subscript"/>
          <w:lang w:val="en-US"/>
        </w:rPr>
        <w:t>20</w:t>
      </w:r>
      <w:r w:rsidRPr="003D140A">
        <w:rPr>
          <w:i/>
          <w:iCs/>
          <w:lang w:val="en-US"/>
        </w:rPr>
        <w:t>)(OH)</w:t>
      </w:r>
      <w:r w:rsidRPr="003D140A">
        <w:rPr>
          <w:i/>
          <w:iCs/>
          <w:vertAlign w:val="subscript"/>
          <w:lang w:val="en-US"/>
        </w:rPr>
        <w:t>4</w:t>
      </w:r>
      <w:r w:rsidRPr="003D140A">
        <w:rPr>
          <w:i/>
          <w:iCs/>
          <w:lang w:val="en-US"/>
        </w:rPr>
        <w:t xml:space="preserve">; and </w:t>
      </w:r>
      <w:proofErr w:type="spellStart"/>
      <w:r w:rsidRPr="003D140A">
        <w:rPr>
          <w:i/>
          <w:iCs/>
          <w:lang w:val="en-US"/>
        </w:rPr>
        <w:t>eastonite</w:t>
      </w:r>
      <w:proofErr w:type="spellEnd"/>
      <w:r w:rsidRPr="003D140A">
        <w:rPr>
          <w:i/>
          <w:iCs/>
          <w:lang w:val="en-US"/>
        </w:rPr>
        <w:t>, K</w:t>
      </w:r>
      <w:r w:rsidRPr="003D140A">
        <w:rPr>
          <w:i/>
          <w:iCs/>
          <w:vertAlign w:val="subscript"/>
          <w:lang w:val="en-US"/>
        </w:rPr>
        <w:t>2</w:t>
      </w:r>
      <w:r w:rsidRPr="003D140A">
        <w:rPr>
          <w:i/>
          <w:iCs/>
          <w:lang w:val="en-US"/>
        </w:rPr>
        <w:t>Mg</w:t>
      </w:r>
      <w:r w:rsidRPr="003D140A">
        <w:rPr>
          <w:i/>
          <w:iCs/>
          <w:vertAlign w:val="subscript"/>
          <w:lang w:val="en-US"/>
        </w:rPr>
        <w:t>5</w:t>
      </w:r>
      <w:r w:rsidRPr="003D140A">
        <w:rPr>
          <w:i/>
          <w:iCs/>
          <w:lang w:val="en-US"/>
        </w:rPr>
        <w:t>A1(Si</w:t>
      </w:r>
      <w:r w:rsidRPr="003D140A">
        <w:rPr>
          <w:i/>
          <w:iCs/>
          <w:vertAlign w:val="subscript"/>
          <w:lang w:val="en-US"/>
        </w:rPr>
        <w:t>5</w:t>
      </w:r>
      <w:r w:rsidRPr="003D140A">
        <w:rPr>
          <w:i/>
          <w:iCs/>
          <w:lang w:val="en-US"/>
        </w:rPr>
        <w:t>Al</w:t>
      </w:r>
      <w:r w:rsidRPr="003D140A">
        <w:rPr>
          <w:i/>
          <w:iCs/>
          <w:vertAlign w:val="subscript"/>
          <w:lang w:val="en-US"/>
        </w:rPr>
        <w:t>3</w:t>
      </w:r>
      <w:r w:rsidRPr="003D140A">
        <w:rPr>
          <w:i/>
          <w:iCs/>
          <w:lang w:val="en-US"/>
        </w:rPr>
        <w:t>O</w:t>
      </w:r>
      <w:r w:rsidRPr="003D140A">
        <w:rPr>
          <w:i/>
          <w:iCs/>
          <w:vertAlign w:val="subscript"/>
          <w:lang w:val="en-US"/>
        </w:rPr>
        <w:t>20</w:t>
      </w:r>
      <w:r w:rsidRPr="003D140A">
        <w:rPr>
          <w:i/>
          <w:iCs/>
          <w:lang w:val="en-US"/>
        </w:rPr>
        <w:t>)(OH)</w:t>
      </w:r>
      <w:r w:rsidRPr="003D140A">
        <w:rPr>
          <w:i/>
          <w:iCs/>
          <w:vertAlign w:val="subscript"/>
          <w:lang w:val="en-US"/>
        </w:rPr>
        <w:t>4</w:t>
      </w:r>
      <w:r w:rsidRPr="003D140A">
        <w:rPr>
          <w:i/>
          <w:iCs/>
          <w:lang w:val="en-US"/>
        </w:rPr>
        <w:t>. Biotite is arbitrarily designated as having a magnesium-to-iron ratio less than 2:1.”</w:t>
      </w:r>
      <w:r>
        <w:rPr>
          <w:i/>
          <w:iCs/>
          <w:lang w:val="en-US"/>
        </w:rPr>
        <w:t xml:space="preserve"> </w:t>
      </w:r>
    </w:p>
    <w:p w14:paraId="650CE36F" w14:textId="77777777" w:rsidR="003D140A" w:rsidRDefault="003D140A" w:rsidP="006125A1">
      <w:pPr>
        <w:rPr>
          <w:lang w:val="en-US"/>
        </w:rPr>
      </w:pPr>
    </w:p>
    <w:p w14:paraId="3B261A59" w14:textId="2BE0AE7E" w:rsidR="004601E1" w:rsidRDefault="00F060AB" w:rsidP="00F060AB">
      <w:pPr>
        <w:rPr>
          <w:lang w:val="en-US"/>
        </w:rPr>
      </w:pPr>
      <w:r>
        <w:rPr>
          <w:lang w:val="en-US"/>
        </w:rPr>
        <w:t>An example of compositions and how they vary within one site can be found in (</w:t>
      </w:r>
      <w:r w:rsidR="004601E1">
        <w:rPr>
          <w:lang w:val="en-US"/>
        </w:rPr>
        <w:t>IVe3/12</w:t>
      </w:r>
      <w:r>
        <w:rPr>
          <w:lang w:val="en-US"/>
        </w:rPr>
        <w:t>), see Figure 2-2</w:t>
      </w:r>
      <w:r w:rsidR="004601E1">
        <w:rPr>
          <w:lang w:val="en-US"/>
        </w:rPr>
        <w:t xml:space="preserve">. </w:t>
      </w:r>
      <w:r>
        <w:rPr>
          <w:lang w:val="en-US"/>
        </w:rPr>
        <w:t xml:space="preserve">Further examples of compositions as well as variations between different sites can be found in (IVe3/13-15). </w:t>
      </w:r>
    </w:p>
    <w:p w14:paraId="3FCDA5C5" w14:textId="77777777" w:rsidR="004601E1" w:rsidRDefault="004601E1" w:rsidP="004601E1">
      <w:pPr>
        <w:rPr>
          <w:lang w:val="en-US"/>
        </w:rPr>
      </w:pPr>
      <w:r>
        <w:rPr>
          <w:noProof/>
        </w:rPr>
        <w:lastRenderedPageBreak/>
        <w:drawing>
          <wp:inline distT="0" distB="0" distL="0" distR="0" wp14:anchorId="55ECD843" wp14:editId="7A3164DE">
            <wp:extent cx="3857143" cy="3676190"/>
            <wp:effectExtent l="0" t="0" r="0" b="635"/>
            <wp:docPr id="142790461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904619" name=""/>
                    <pic:cNvPicPr/>
                  </pic:nvPicPr>
                  <pic:blipFill>
                    <a:blip r:embed="rId42"/>
                    <a:stretch>
                      <a:fillRect/>
                    </a:stretch>
                  </pic:blipFill>
                  <pic:spPr>
                    <a:xfrm>
                      <a:off x="0" y="0"/>
                      <a:ext cx="3857143" cy="3676190"/>
                    </a:xfrm>
                    <a:prstGeom prst="rect">
                      <a:avLst/>
                    </a:prstGeom>
                  </pic:spPr>
                </pic:pic>
              </a:graphicData>
            </a:graphic>
          </wp:inline>
        </w:drawing>
      </w:r>
    </w:p>
    <w:p w14:paraId="4F5D3D73" w14:textId="3971F8B0" w:rsidR="004601E1" w:rsidRDefault="00F060AB" w:rsidP="004601E1">
      <w:pPr>
        <w:rPr>
          <w:lang w:val="en-US"/>
        </w:rPr>
      </w:pPr>
      <w:r>
        <w:rPr>
          <w:lang w:val="en-US"/>
        </w:rPr>
        <w:t xml:space="preserve">Figure 2-2. An example of the variations in compositions for biotite at one site. </w:t>
      </w:r>
      <w:r w:rsidR="00054AEB">
        <w:rPr>
          <w:lang w:val="en-US"/>
        </w:rPr>
        <w:t xml:space="preserve">Observe that due to the restrictions on the Mg to Fe ratio only part of the space in the figure represents biotite. </w:t>
      </w:r>
    </w:p>
    <w:p w14:paraId="0095CED5" w14:textId="77777777" w:rsidR="00F060AB" w:rsidRDefault="00F060AB" w:rsidP="004601E1">
      <w:pPr>
        <w:rPr>
          <w:lang w:val="en-US"/>
        </w:rPr>
      </w:pPr>
    </w:p>
    <w:p w14:paraId="7B505AC8" w14:textId="77777777" w:rsidR="007C2256" w:rsidRDefault="007C2256" w:rsidP="004601E1">
      <w:pPr>
        <w:rPr>
          <w:lang w:val="en-US"/>
        </w:rPr>
      </w:pPr>
    </w:p>
    <w:p w14:paraId="53A65057" w14:textId="67330536" w:rsidR="00366D96" w:rsidRDefault="00054AEB" w:rsidP="004601E1">
      <w:pPr>
        <w:rPr>
          <w:lang w:val="en-US"/>
        </w:rPr>
      </w:pPr>
      <w:r>
        <w:rPr>
          <w:lang w:val="en-US"/>
        </w:rPr>
        <w:t>A common feature of the chemical compositions of biotite and hornblende is that they all contain bound water. The name Biotite implies that the content of iron is above a certain level, see above, and it seems that iron is also present in the hornblendes, at least in most cases. Furthermore, and according to the above, iron in biotite is always (maybe mostly in practice) iron-II. For hornblende, and again according to the formulas, iron is iron-II for the most part</w:t>
      </w:r>
      <w:r w:rsidR="00366D96">
        <w:rPr>
          <w:lang w:val="en-US"/>
        </w:rPr>
        <w:t>,</w:t>
      </w:r>
      <w:r w:rsidR="00B65708">
        <w:rPr>
          <w:lang w:val="en-US"/>
        </w:rPr>
        <w:t xml:space="preserve"> </w:t>
      </w:r>
      <w:r>
        <w:rPr>
          <w:lang w:val="en-US"/>
        </w:rPr>
        <w:t>although the structures also have sites suitable for iron-III</w:t>
      </w:r>
      <w:r w:rsidR="00366D96">
        <w:rPr>
          <w:lang w:val="en-US"/>
        </w:rPr>
        <w:t>,</w:t>
      </w:r>
      <w:r>
        <w:rPr>
          <w:lang w:val="en-US"/>
        </w:rPr>
        <w:t xml:space="preserve"> which </w:t>
      </w:r>
      <w:r w:rsidR="00366D96">
        <w:rPr>
          <w:lang w:val="en-US"/>
        </w:rPr>
        <w:t xml:space="preserve">of course </w:t>
      </w:r>
      <w:r>
        <w:rPr>
          <w:lang w:val="en-US"/>
        </w:rPr>
        <w:t>m</w:t>
      </w:r>
      <w:r w:rsidR="00366D96">
        <w:rPr>
          <w:lang w:val="en-US"/>
        </w:rPr>
        <w:t>ight</w:t>
      </w:r>
      <w:r>
        <w:rPr>
          <w:lang w:val="en-US"/>
        </w:rPr>
        <w:t xml:space="preserve"> be occupied to varying extents. </w:t>
      </w:r>
    </w:p>
    <w:p w14:paraId="7084BF6A" w14:textId="41E8F86D" w:rsidR="00B945EF" w:rsidRDefault="00B945EF" w:rsidP="004601E1">
      <w:pPr>
        <w:rPr>
          <w:lang w:val="en-US"/>
        </w:rPr>
      </w:pPr>
    </w:p>
    <w:p w14:paraId="604C2DA8" w14:textId="326FA791" w:rsidR="00366D96" w:rsidRDefault="00366D96" w:rsidP="004601E1">
      <w:pPr>
        <w:rPr>
          <w:lang w:val="en-US"/>
        </w:rPr>
      </w:pPr>
      <w:r>
        <w:rPr>
          <w:lang w:val="en-US"/>
        </w:rPr>
        <w:t xml:space="preserve">Just judging from the chemical formulae and the positions available, it appears that hornblende might be more resilient towards oxidation as compared to biotite. No information search has been made with this in mind, however. </w:t>
      </w:r>
    </w:p>
    <w:p w14:paraId="0CE731C7" w14:textId="77777777" w:rsidR="00366D96" w:rsidRDefault="00366D96" w:rsidP="004601E1">
      <w:pPr>
        <w:rPr>
          <w:lang w:val="en-US"/>
        </w:rPr>
      </w:pPr>
    </w:p>
    <w:p w14:paraId="5960D4AE" w14:textId="5E63097C" w:rsidR="00F060AB" w:rsidRDefault="00366D96" w:rsidP="004601E1">
      <w:pPr>
        <w:rPr>
          <w:lang w:val="en-US"/>
        </w:rPr>
      </w:pPr>
      <w:r>
        <w:rPr>
          <w:lang w:val="en-US"/>
        </w:rPr>
        <w:t xml:space="preserve">So far about similarities, but it is also apparent from the above that there may be “room” for a lot of variations in the compositions in general, and related, in the various properties. No data has been found, or is believed to exist, regarding the variations of the compositions of the minerals in the amphibolite and granite at </w:t>
      </w:r>
      <w:proofErr w:type="spellStart"/>
      <w:r>
        <w:rPr>
          <w:lang w:val="en-US"/>
        </w:rPr>
        <w:t>Broborg</w:t>
      </w:r>
      <w:proofErr w:type="spellEnd"/>
      <w:r>
        <w:rPr>
          <w:lang w:val="en-US"/>
        </w:rPr>
        <w:t xml:space="preserve">. It should be pointed out though, that there exists no basis for just assuming that they are similar. Rather, the fact that the compositions in terms of content of amphibolite and biotite are quite different calls for caution with regard to the content of the various crystalline phases. </w:t>
      </w:r>
    </w:p>
    <w:p w14:paraId="24BDF01F" w14:textId="77777777" w:rsidR="007C2256" w:rsidRDefault="007C2256" w:rsidP="004601E1">
      <w:pPr>
        <w:rPr>
          <w:lang w:val="en-US"/>
        </w:rPr>
      </w:pPr>
    </w:p>
    <w:p w14:paraId="2B247ACD" w14:textId="38225208" w:rsidR="007C2256" w:rsidRDefault="007C2256" w:rsidP="004601E1">
      <w:pPr>
        <w:rPr>
          <w:lang w:val="en-US"/>
        </w:rPr>
      </w:pPr>
      <w:r>
        <w:rPr>
          <w:lang w:val="en-US"/>
        </w:rPr>
        <w:t xml:space="preserve">It might be tempting to conclude that any such </w:t>
      </w:r>
      <w:r w:rsidR="00C77C02">
        <w:rPr>
          <w:lang w:val="en-US"/>
        </w:rPr>
        <w:t xml:space="preserve">compositions would nonetheless be similar </w:t>
      </w:r>
      <w:r w:rsidR="00B2596E">
        <w:rPr>
          <w:lang w:val="en-US"/>
        </w:rPr>
        <w:t>between</w:t>
      </w:r>
      <w:r w:rsidR="00C77C02">
        <w:rPr>
          <w:lang w:val="en-US"/>
        </w:rPr>
        <w:t xml:space="preserve"> each of the granite pieces of rock and those for amphibolite</w:t>
      </w:r>
      <w:r w:rsidR="00B2596E">
        <w:rPr>
          <w:lang w:val="en-US"/>
        </w:rPr>
        <w:t xml:space="preserve"> at the </w:t>
      </w:r>
      <w:proofErr w:type="spellStart"/>
      <w:r w:rsidR="00B2596E">
        <w:rPr>
          <w:lang w:val="en-US"/>
        </w:rPr>
        <w:lastRenderedPageBreak/>
        <w:t>Broborg</w:t>
      </w:r>
      <w:proofErr w:type="spellEnd"/>
      <w:r w:rsidR="00B2596E">
        <w:rPr>
          <w:lang w:val="en-US"/>
        </w:rPr>
        <w:t xml:space="preserve"> site</w:t>
      </w:r>
      <w:r w:rsidR="00C77C02">
        <w:rPr>
          <w:lang w:val="en-US"/>
        </w:rPr>
        <w:t xml:space="preserve">. However, it is more likely that chemical </w:t>
      </w:r>
      <w:r w:rsidR="00B2596E">
        <w:rPr>
          <w:lang w:val="en-US"/>
        </w:rPr>
        <w:t>as well as</w:t>
      </w:r>
      <w:r w:rsidR="00C77C02">
        <w:rPr>
          <w:lang w:val="en-US"/>
        </w:rPr>
        <w:t xml:space="preserve"> mineral compositions are dissimilar even between pieces of rock adjacent to each other. During the latest glaciation, </w:t>
      </w:r>
      <w:proofErr w:type="spellStart"/>
      <w:r w:rsidR="00C77C02">
        <w:rPr>
          <w:lang w:val="en-US"/>
        </w:rPr>
        <w:t>Broborg</w:t>
      </w:r>
      <w:proofErr w:type="spellEnd"/>
      <w:r w:rsidR="00C77C02">
        <w:rPr>
          <w:lang w:val="en-US"/>
        </w:rPr>
        <w:t xml:space="preserve"> had an ice cover of around 2.4 kilometers</w:t>
      </w:r>
      <w:r w:rsidR="00B2596E">
        <w:rPr>
          <w:lang w:val="en-US"/>
        </w:rPr>
        <w:t>, much more than in any other country in Europe. The high ice cover caused</w:t>
      </w:r>
      <w:r w:rsidR="00C77C02">
        <w:rPr>
          <w:lang w:val="en-US"/>
        </w:rPr>
        <w:t xml:space="preserve"> strong forces detaching pieces of rock from the bedrock, abrasing them and moving them around. Thus, the compositions </w:t>
      </w:r>
      <w:r w:rsidR="00B2596E">
        <w:rPr>
          <w:lang w:val="en-US"/>
        </w:rPr>
        <w:t xml:space="preserve">of the various pieces of rock at </w:t>
      </w:r>
      <w:proofErr w:type="spellStart"/>
      <w:r w:rsidR="00B2596E">
        <w:rPr>
          <w:lang w:val="en-US"/>
        </w:rPr>
        <w:t>Broborg</w:t>
      </w:r>
      <w:proofErr w:type="spellEnd"/>
      <w:r w:rsidR="00B2596E">
        <w:rPr>
          <w:lang w:val="en-US"/>
        </w:rPr>
        <w:t xml:space="preserve"> can be expected to be dissimilar. An exception to this might be if the ancient people would have mined the amphibolite from an outcrop. Obviously, any such case could readily be identified by means of ordinary total chemical analyses. </w:t>
      </w:r>
    </w:p>
    <w:p w14:paraId="1EFB4E0A" w14:textId="77777777" w:rsidR="008F73B6" w:rsidRDefault="008F73B6" w:rsidP="004601E1">
      <w:pPr>
        <w:rPr>
          <w:lang w:val="en-US"/>
        </w:rPr>
      </w:pPr>
    </w:p>
    <w:p w14:paraId="1B77C8E7" w14:textId="2B5BDBC9" w:rsidR="008F73B6" w:rsidRDefault="008F73B6" w:rsidP="004601E1">
      <w:pPr>
        <w:rPr>
          <w:lang w:val="en-US"/>
        </w:rPr>
      </w:pPr>
      <w:r>
        <w:rPr>
          <w:lang w:val="en-US"/>
        </w:rPr>
        <w:t xml:space="preserve">The known and possible variations in the compositions of the various phases and rocks call for caution with regard to how literature should be interpreted. In this regard, literature can indicate, through comparison, what might conceivably be the case for specimens for </w:t>
      </w:r>
      <w:proofErr w:type="spellStart"/>
      <w:r>
        <w:rPr>
          <w:lang w:val="en-US"/>
        </w:rPr>
        <w:t>Broborg</w:t>
      </w:r>
      <w:proofErr w:type="spellEnd"/>
      <w:r>
        <w:rPr>
          <w:lang w:val="en-US"/>
        </w:rPr>
        <w:t xml:space="preserve">, but due to the just mentioned differences, such conclusions might well be erroneous. In other words, literature can provide a basis for what to look at, but conclusions should preferably be based on data from actual local samples. </w:t>
      </w:r>
    </w:p>
    <w:p w14:paraId="6284E653" w14:textId="77777777" w:rsidR="00545EB5" w:rsidRDefault="00545EB5" w:rsidP="004601E1">
      <w:pPr>
        <w:rPr>
          <w:lang w:val="en-US"/>
        </w:rPr>
      </w:pPr>
    </w:p>
    <w:p w14:paraId="544E95A4" w14:textId="77777777" w:rsidR="006C173B" w:rsidRDefault="006C173B" w:rsidP="006C173B">
      <w:pPr>
        <w:rPr>
          <w:lang w:val="en-US"/>
        </w:rPr>
      </w:pPr>
    </w:p>
    <w:p w14:paraId="390EB9DE" w14:textId="5ABA9961" w:rsidR="00A1435D" w:rsidRDefault="00A1435D" w:rsidP="00A1435D">
      <w:pPr>
        <w:pStyle w:val="Rubrik2"/>
        <w:rPr>
          <w:lang w:val="en-US"/>
        </w:rPr>
      </w:pPr>
      <w:bookmarkStart w:id="20" w:name="_Toc176292315"/>
      <w:r>
        <w:rPr>
          <w:lang w:val="en-US"/>
        </w:rPr>
        <w:t>2.3</w:t>
      </w:r>
      <w:r w:rsidRPr="004B075A">
        <w:rPr>
          <w:lang w:val="en-US"/>
        </w:rPr>
        <w:tab/>
      </w:r>
      <w:r>
        <w:rPr>
          <w:lang w:val="en-US"/>
        </w:rPr>
        <w:t xml:space="preserve">Some data </w:t>
      </w:r>
      <w:r w:rsidR="0039384E">
        <w:rPr>
          <w:lang w:val="en-US"/>
        </w:rPr>
        <w:t>from</w:t>
      </w:r>
      <w:r>
        <w:rPr>
          <w:lang w:val="en-US"/>
        </w:rPr>
        <w:t xml:space="preserve"> thermal</w:t>
      </w:r>
      <w:r w:rsidR="0039384E">
        <w:rPr>
          <w:lang w:val="en-US"/>
        </w:rPr>
        <w:t xml:space="preserve"> analysis and calorimetry</w:t>
      </w:r>
      <w:bookmarkEnd w:id="20"/>
      <w:r>
        <w:rPr>
          <w:lang w:val="en-US"/>
        </w:rPr>
        <w:t xml:space="preserve"> </w:t>
      </w:r>
    </w:p>
    <w:p w14:paraId="04FD4149" w14:textId="77777777" w:rsidR="00A1435D" w:rsidRDefault="00A1435D" w:rsidP="00A1435D">
      <w:pPr>
        <w:rPr>
          <w:lang w:val="en-US"/>
        </w:rPr>
      </w:pPr>
    </w:p>
    <w:p w14:paraId="26B8AE3D" w14:textId="33E1CF35" w:rsidR="00A1435D" w:rsidRDefault="00DE32FE" w:rsidP="00A1435D">
      <w:pPr>
        <w:rPr>
          <w:lang w:val="en-US"/>
        </w:rPr>
      </w:pPr>
      <w:r>
        <w:rPr>
          <w:lang w:val="en-US"/>
        </w:rPr>
        <w:t>Some basic data on the thermal properties can be found in the following books:</w:t>
      </w:r>
    </w:p>
    <w:p w14:paraId="427A8C1E" w14:textId="5996F85D" w:rsidR="00A1435D" w:rsidRDefault="00093F56" w:rsidP="00093F56">
      <w:pPr>
        <w:ind w:left="1134" w:hanging="1134"/>
        <w:rPr>
          <w:lang w:val="en-US"/>
        </w:rPr>
      </w:pPr>
      <w:r>
        <w:rPr>
          <w:lang w:val="en-US"/>
        </w:rPr>
        <w:t>Print/</w:t>
      </w:r>
      <w:r w:rsidR="00041FE9">
        <w:rPr>
          <w:lang w:val="en-US"/>
        </w:rPr>
        <w:t>41</w:t>
      </w:r>
      <w:r>
        <w:rPr>
          <w:lang w:val="en-US"/>
        </w:rPr>
        <w:tab/>
      </w:r>
      <w:proofErr w:type="spellStart"/>
      <w:r>
        <w:rPr>
          <w:lang w:val="en-US"/>
        </w:rPr>
        <w:t>Smykatz</w:t>
      </w:r>
      <w:proofErr w:type="spellEnd"/>
      <w:r>
        <w:rPr>
          <w:lang w:val="en-US"/>
        </w:rPr>
        <w:t xml:space="preserve">-Kloss, 1974: </w:t>
      </w:r>
      <w:r w:rsidRPr="00093F56">
        <w:rPr>
          <w:lang w:val="en-US"/>
        </w:rPr>
        <w:t>Differential thermal analysis, application and results in mineralogy</w:t>
      </w:r>
      <w:r>
        <w:rPr>
          <w:lang w:val="en-US"/>
        </w:rPr>
        <w:t xml:space="preserve">. </w:t>
      </w:r>
    </w:p>
    <w:p w14:paraId="5083F7E4" w14:textId="134E472C" w:rsidR="00041FE9" w:rsidRDefault="00041FE9" w:rsidP="00093F56">
      <w:pPr>
        <w:ind w:left="1134" w:hanging="1134"/>
        <w:rPr>
          <w:lang w:val="en-US"/>
        </w:rPr>
      </w:pPr>
      <w:r>
        <w:rPr>
          <w:lang w:val="en-US"/>
        </w:rPr>
        <w:t>Print/42</w:t>
      </w:r>
      <w:r>
        <w:rPr>
          <w:lang w:val="en-US"/>
        </w:rPr>
        <w:tab/>
        <w:t xml:space="preserve">Grapes, 2006: </w:t>
      </w:r>
      <w:proofErr w:type="spellStart"/>
      <w:r>
        <w:rPr>
          <w:lang w:val="en-US"/>
        </w:rPr>
        <w:t>Pyrometamorphism</w:t>
      </w:r>
      <w:proofErr w:type="spellEnd"/>
      <w:r>
        <w:rPr>
          <w:lang w:val="en-US"/>
        </w:rPr>
        <w:t xml:space="preserve">. </w:t>
      </w:r>
    </w:p>
    <w:p w14:paraId="0087AF5F" w14:textId="4DC62B36" w:rsidR="00041FE9" w:rsidRDefault="00041FE9" w:rsidP="00041FE9">
      <w:pPr>
        <w:ind w:left="1134" w:hanging="1134"/>
        <w:rPr>
          <w:lang w:val="en-US"/>
        </w:rPr>
      </w:pPr>
      <w:r w:rsidRPr="005663E4">
        <w:rPr>
          <w:lang w:val="en-US"/>
        </w:rPr>
        <w:t>Print/51</w:t>
      </w:r>
      <w:r w:rsidRPr="005663E4">
        <w:rPr>
          <w:lang w:val="en-US"/>
        </w:rPr>
        <w:tab/>
        <w:t xml:space="preserve">Gallagher, 2003: </w:t>
      </w:r>
      <w:r w:rsidR="005663E4" w:rsidRPr="005663E4">
        <w:rPr>
          <w:lang w:val="en-US"/>
        </w:rPr>
        <w:t>Ceramic glass, and electronic materials</w:t>
      </w:r>
      <w:r w:rsidRPr="005663E4">
        <w:rPr>
          <w:lang w:val="en-US"/>
        </w:rPr>
        <w:t>. In: Brown:</w:t>
      </w:r>
      <w:r>
        <w:rPr>
          <w:lang w:val="en-US"/>
        </w:rPr>
        <w:t xml:space="preserve"> </w:t>
      </w:r>
      <w:r w:rsidRPr="00093F56">
        <w:rPr>
          <w:lang w:val="en-US"/>
        </w:rPr>
        <w:t>Handbook of thermal analysis and calorimetry</w:t>
      </w:r>
      <w:r>
        <w:rPr>
          <w:lang w:val="en-US"/>
        </w:rPr>
        <w:t>.</w:t>
      </w:r>
      <w:r w:rsidRPr="00093F56">
        <w:rPr>
          <w:lang w:val="en-US"/>
        </w:rPr>
        <w:t xml:space="preserve"> </w:t>
      </w:r>
      <w:r>
        <w:rPr>
          <w:lang w:val="en-US"/>
        </w:rPr>
        <w:t>V</w:t>
      </w:r>
      <w:r w:rsidRPr="00093F56">
        <w:rPr>
          <w:lang w:val="en-US"/>
        </w:rPr>
        <w:t>olume 2, applications to inorganic and miscellaneous materials</w:t>
      </w:r>
      <w:r>
        <w:rPr>
          <w:lang w:val="en-US"/>
        </w:rPr>
        <w:t>.</w:t>
      </w:r>
    </w:p>
    <w:p w14:paraId="228B3351" w14:textId="0C5528F1" w:rsidR="00041FE9" w:rsidRDefault="00041FE9" w:rsidP="009B6AE1">
      <w:pPr>
        <w:ind w:left="1134" w:hanging="1134"/>
        <w:rPr>
          <w:lang w:val="en-US"/>
        </w:rPr>
      </w:pPr>
      <w:r>
        <w:rPr>
          <w:lang w:val="en-US"/>
        </w:rPr>
        <w:t>Print/52</w:t>
      </w:r>
      <w:r>
        <w:rPr>
          <w:lang w:val="en-US"/>
        </w:rPr>
        <w:tab/>
        <w:t xml:space="preserve">Meyers, 2003: </w:t>
      </w:r>
      <w:r w:rsidRPr="00041FE9">
        <w:rPr>
          <w:lang w:val="en-US"/>
        </w:rPr>
        <w:t>Thermal analysis of clays</w:t>
      </w:r>
      <w:r>
        <w:rPr>
          <w:lang w:val="en-US"/>
        </w:rPr>
        <w:t xml:space="preserve">. In: Brown: </w:t>
      </w:r>
      <w:r w:rsidRPr="00093F56">
        <w:rPr>
          <w:lang w:val="en-US"/>
        </w:rPr>
        <w:t>Handbook of thermal analysis and calorimetry</w:t>
      </w:r>
      <w:r>
        <w:rPr>
          <w:lang w:val="en-US"/>
        </w:rPr>
        <w:t>.</w:t>
      </w:r>
      <w:r w:rsidRPr="00093F56">
        <w:rPr>
          <w:lang w:val="en-US"/>
        </w:rPr>
        <w:t xml:space="preserve"> </w:t>
      </w:r>
      <w:r>
        <w:rPr>
          <w:lang w:val="en-US"/>
        </w:rPr>
        <w:t>V</w:t>
      </w:r>
      <w:r w:rsidRPr="00093F56">
        <w:rPr>
          <w:lang w:val="en-US"/>
        </w:rPr>
        <w:t>olume 2, applications to inorganic and miscellaneous materials</w:t>
      </w:r>
      <w:r>
        <w:rPr>
          <w:lang w:val="en-US"/>
        </w:rPr>
        <w:t>.</w:t>
      </w:r>
    </w:p>
    <w:p w14:paraId="4C502096" w14:textId="1B5EF384" w:rsidR="00093F56" w:rsidRDefault="00093F56" w:rsidP="00093F56">
      <w:pPr>
        <w:ind w:left="1134" w:hanging="1134"/>
        <w:rPr>
          <w:lang w:val="en-US"/>
        </w:rPr>
      </w:pPr>
      <w:r>
        <w:rPr>
          <w:lang w:val="en-US"/>
        </w:rPr>
        <w:t>Print/5</w:t>
      </w:r>
      <w:r w:rsidR="00041FE9">
        <w:rPr>
          <w:lang w:val="en-US"/>
        </w:rPr>
        <w:t>3</w:t>
      </w:r>
      <w:r>
        <w:rPr>
          <w:lang w:val="en-US"/>
        </w:rPr>
        <w:tab/>
      </w:r>
      <w:proofErr w:type="spellStart"/>
      <w:r>
        <w:rPr>
          <w:lang w:val="en-US"/>
        </w:rPr>
        <w:t>Smykatz</w:t>
      </w:r>
      <w:proofErr w:type="spellEnd"/>
      <w:r>
        <w:rPr>
          <w:lang w:val="en-US"/>
        </w:rPr>
        <w:t xml:space="preserve">-Kloss, 2003: </w:t>
      </w:r>
      <w:r w:rsidRPr="00093F56">
        <w:rPr>
          <w:lang w:val="en-US"/>
        </w:rPr>
        <w:t>Application of thermal methods in the geosciences</w:t>
      </w:r>
      <w:r>
        <w:rPr>
          <w:lang w:val="en-US"/>
        </w:rPr>
        <w:t xml:space="preserve">. In: Brown: </w:t>
      </w:r>
      <w:r w:rsidRPr="00093F56">
        <w:rPr>
          <w:lang w:val="en-US"/>
        </w:rPr>
        <w:t>Handbook of thermal analysis and calorimetry</w:t>
      </w:r>
      <w:r>
        <w:rPr>
          <w:lang w:val="en-US"/>
        </w:rPr>
        <w:t>.</w:t>
      </w:r>
      <w:r w:rsidRPr="00093F56">
        <w:rPr>
          <w:lang w:val="en-US"/>
        </w:rPr>
        <w:t xml:space="preserve"> </w:t>
      </w:r>
      <w:r>
        <w:rPr>
          <w:lang w:val="en-US"/>
        </w:rPr>
        <w:t>V</w:t>
      </w:r>
      <w:r w:rsidRPr="00093F56">
        <w:rPr>
          <w:lang w:val="en-US"/>
        </w:rPr>
        <w:t>olume 2, applications to inorganic and miscellaneous materials</w:t>
      </w:r>
      <w:r>
        <w:rPr>
          <w:lang w:val="en-US"/>
        </w:rPr>
        <w:t xml:space="preserve">. </w:t>
      </w:r>
    </w:p>
    <w:p w14:paraId="153C4BD0" w14:textId="77777777" w:rsidR="00416F49" w:rsidRDefault="00416F49" w:rsidP="00A1435D">
      <w:pPr>
        <w:rPr>
          <w:lang w:val="en-US"/>
        </w:rPr>
      </w:pPr>
    </w:p>
    <w:p w14:paraId="0BC12479" w14:textId="1C72CB83" w:rsidR="001A4232" w:rsidRPr="00DC34B7" w:rsidRDefault="001A4232" w:rsidP="001A4232">
      <w:pPr>
        <w:rPr>
          <w:lang w:val="en-US"/>
        </w:rPr>
      </w:pPr>
      <w:r w:rsidRPr="00DC34B7">
        <w:rPr>
          <w:lang w:val="en-US"/>
        </w:rPr>
        <w:t>(</w:t>
      </w:r>
      <w:r>
        <w:rPr>
          <w:lang w:val="en-US"/>
        </w:rPr>
        <w:t>p</w:t>
      </w:r>
      <w:r w:rsidRPr="00DC34B7">
        <w:rPr>
          <w:lang w:val="en-US"/>
        </w:rPr>
        <w:t xml:space="preserve">rint/41): p. 63-64 </w:t>
      </w:r>
      <w:r>
        <w:rPr>
          <w:lang w:val="en-US"/>
        </w:rPr>
        <w:t>are</w:t>
      </w:r>
      <w:r w:rsidRPr="00DC34B7">
        <w:rPr>
          <w:lang w:val="en-US"/>
        </w:rPr>
        <w:t xml:space="preserve"> </w:t>
      </w:r>
      <w:proofErr w:type="gramStart"/>
      <w:r w:rsidRPr="00DC34B7">
        <w:rPr>
          <w:lang w:val="en-US"/>
        </w:rPr>
        <w:t>about</w:t>
      </w:r>
      <w:r>
        <w:rPr>
          <w:lang w:val="en-US"/>
        </w:rPr>
        <w:t xml:space="preserve"> </w:t>
      </w:r>
      <w:r w:rsidRPr="00DC34B7">
        <w:rPr>
          <w:lang w:val="en-US"/>
        </w:rPr>
        <w:t>”</w:t>
      </w:r>
      <w:r w:rsidRPr="00A50817">
        <w:rPr>
          <w:i/>
          <w:iCs/>
          <w:lang w:val="en-US"/>
        </w:rPr>
        <w:t>Ortho</w:t>
      </w:r>
      <w:proofErr w:type="gramEnd"/>
      <w:r w:rsidRPr="00A50817">
        <w:rPr>
          <w:i/>
          <w:iCs/>
          <w:lang w:val="en-US"/>
        </w:rPr>
        <w:t>-, ring-, and chain silicates”.  “</w:t>
      </w:r>
      <w:proofErr w:type="gramStart"/>
      <w:r w:rsidRPr="00A50817">
        <w:rPr>
          <w:i/>
          <w:iCs/>
          <w:lang w:val="en-US"/>
        </w:rPr>
        <w:t>van</w:t>
      </w:r>
      <w:proofErr w:type="gramEnd"/>
      <w:r w:rsidRPr="00A50817">
        <w:rPr>
          <w:i/>
          <w:iCs/>
          <w:lang w:val="en-US"/>
        </w:rPr>
        <w:t xml:space="preserve"> der Plas and </w:t>
      </w:r>
      <w:proofErr w:type="spellStart"/>
      <w:r w:rsidRPr="00A50817">
        <w:rPr>
          <w:i/>
          <w:iCs/>
          <w:lang w:val="en-US"/>
        </w:rPr>
        <w:t>Hügi</w:t>
      </w:r>
      <w:proofErr w:type="spellEnd"/>
      <w:r w:rsidRPr="00A50817">
        <w:rPr>
          <w:i/>
          <w:iCs/>
          <w:lang w:val="en-US"/>
        </w:rPr>
        <w:t xml:space="preserve"> reporting the </w:t>
      </w:r>
      <w:r w:rsidR="00FF1D17">
        <w:rPr>
          <w:i/>
          <w:iCs/>
          <w:lang w:val="en-US"/>
        </w:rPr>
        <w:t>de</w:t>
      </w:r>
      <w:r w:rsidRPr="00A50817">
        <w:rPr>
          <w:i/>
          <w:iCs/>
          <w:lang w:val="en-US"/>
        </w:rPr>
        <w:t>hydration of amphiboles lying at temperatures about 1000 °C</w:t>
      </w:r>
      <w:r>
        <w:rPr>
          <w:lang w:val="en-US"/>
        </w:rPr>
        <w:t>.” … “</w:t>
      </w:r>
      <w:r w:rsidRPr="00A50817">
        <w:rPr>
          <w:i/>
          <w:iCs/>
          <w:lang w:val="en-US"/>
        </w:rPr>
        <w:t>Freeman found out increasing dehydration</w:t>
      </w:r>
      <w:r>
        <w:rPr>
          <w:i/>
          <w:iCs/>
          <w:lang w:val="en-US"/>
        </w:rPr>
        <w:t xml:space="preserve"> </w:t>
      </w:r>
      <w:r w:rsidRPr="00A50817">
        <w:rPr>
          <w:i/>
          <w:iCs/>
          <w:lang w:val="en-US"/>
        </w:rPr>
        <w:t>temperatures of amphiboles (&gt;980 °C) with increasing contents of magnesium.</w:t>
      </w:r>
      <w:r>
        <w:rPr>
          <w:lang w:val="en-US"/>
        </w:rPr>
        <w:t xml:space="preserve">” </w:t>
      </w:r>
      <w:r w:rsidRPr="00DC34B7">
        <w:rPr>
          <w:lang w:val="en-US"/>
        </w:rPr>
        <w:t xml:space="preserve"> </w:t>
      </w:r>
    </w:p>
    <w:p w14:paraId="78951E87" w14:textId="77777777" w:rsidR="001A4232" w:rsidRDefault="001A4232" w:rsidP="00A1435D">
      <w:pPr>
        <w:rPr>
          <w:lang w:val="en-US"/>
        </w:rPr>
      </w:pPr>
    </w:p>
    <w:p w14:paraId="02F0C17F" w14:textId="52549D37" w:rsidR="001C4E43" w:rsidRPr="00DC34B7" w:rsidRDefault="001C4E43" w:rsidP="00A1435D">
      <w:pPr>
        <w:rPr>
          <w:lang w:val="en-US"/>
        </w:rPr>
      </w:pPr>
      <w:r>
        <w:rPr>
          <w:lang w:val="en-US"/>
        </w:rPr>
        <w:t>(print</w:t>
      </w:r>
      <w:r w:rsidR="008B143C">
        <w:rPr>
          <w:lang w:val="en-US"/>
        </w:rPr>
        <w:t xml:space="preserve">/41): p. 71 are about micas and chlorites. </w:t>
      </w:r>
      <w:r w:rsidR="00F34198">
        <w:rPr>
          <w:lang w:val="en-US"/>
        </w:rPr>
        <w:t xml:space="preserve">Mica includes biotite. </w:t>
      </w:r>
      <w:r w:rsidR="008B143C">
        <w:rPr>
          <w:lang w:val="en-US"/>
        </w:rPr>
        <w:t>“</w:t>
      </w:r>
      <w:r w:rsidR="008B143C" w:rsidRPr="00F34198">
        <w:rPr>
          <w:i/>
          <w:iCs/>
          <w:lang w:val="en-US"/>
        </w:rPr>
        <w:t>The preparation of mica samples for DTA investigations has to be made very carefully: only fine-grained micas show DTA effects, but sheets of cleavage show none. But grinding in a ball mill (for at least 3 hours) must not be too strong, since otherwise the structure of the micas will be partly destroyed. Then the decomposition peak will appear 100 – 200 °C earlier (instead of 850 °C) in the DTA curves of such partly destroyed micas</w:t>
      </w:r>
      <w:r w:rsidR="00F34198" w:rsidRPr="00F34198">
        <w:rPr>
          <w:i/>
          <w:iCs/>
          <w:lang w:val="en-US"/>
        </w:rPr>
        <w:t>.</w:t>
      </w:r>
      <w:r w:rsidR="00F34198">
        <w:rPr>
          <w:lang w:val="en-US"/>
        </w:rPr>
        <w:t xml:space="preserve">” </w:t>
      </w:r>
    </w:p>
    <w:p w14:paraId="24535A3D" w14:textId="77777777" w:rsidR="00A1435D" w:rsidRDefault="00A1435D" w:rsidP="00A1435D">
      <w:pPr>
        <w:rPr>
          <w:lang w:val="en-US"/>
        </w:rPr>
      </w:pPr>
    </w:p>
    <w:p w14:paraId="28827F90" w14:textId="77777777" w:rsidR="001A4232" w:rsidRDefault="001A4232" w:rsidP="001A4232">
      <w:pPr>
        <w:rPr>
          <w:lang w:val="en-US"/>
        </w:rPr>
      </w:pPr>
      <w:r>
        <w:rPr>
          <w:noProof/>
        </w:rPr>
        <w:lastRenderedPageBreak/>
        <w:drawing>
          <wp:inline distT="0" distB="0" distL="0" distR="0" wp14:anchorId="7794D432" wp14:editId="239D6A51">
            <wp:extent cx="4852862" cy="3022979"/>
            <wp:effectExtent l="0" t="0" r="5080" b="6350"/>
            <wp:docPr id="12722568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74108" cy="3036214"/>
                    </a:xfrm>
                    <a:prstGeom prst="rect">
                      <a:avLst/>
                    </a:prstGeom>
                    <a:noFill/>
                    <a:ln>
                      <a:noFill/>
                    </a:ln>
                  </pic:spPr>
                </pic:pic>
              </a:graphicData>
            </a:graphic>
          </wp:inline>
        </w:drawing>
      </w:r>
    </w:p>
    <w:p w14:paraId="2B707A22" w14:textId="77777777" w:rsidR="001A4232" w:rsidRDefault="001A4232" w:rsidP="001A4232"/>
    <w:p w14:paraId="150A2267" w14:textId="77777777" w:rsidR="001A4232" w:rsidRDefault="001A4232" w:rsidP="001A4232">
      <w:pPr>
        <w:rPr>
          <w:lang w:val="en-US"/>
        </w:rPr>
      </w:pPr>
      <w:r w:rsidRPr="00416F49">
        <w:rPr>
          <w:lang w:val="en-US"/>
        </w:rPr>
        <w:t>Figure 2-3. From (print/41 p. 63)</w:t>
      </w:r>
      <w:r>
        <w:rPr>
          <w:lang w:val="en-US"/>
        </w:rPr>
        <w:t>, see original figure text</w:t>
      </w:r>
      <w:r w:rsidRPr="00416F49">
        <w:rPr>
          <w:lang w:val="en-US"/>
        </w:rPr>
        <w:t xml:space="preserve">. Some DTA (Differential Thermal Analysis) curves of some Ortho-, ring-, and chain silicates. See text in the figure. Hornblende is an amphibole, and “basaltic hornblende” might be similar to the amphibole in the amphibolite at </w:t>
      </w:r>
      <w:proofErr w:type="spellStart"/>
      <w:r w:rsidRPr="00416F49">
        <w:rPr>
          <w:lang w:val="en-US"/>
        </w:rPr>
        <w:t>Broborg</w:t>
      </w:r>
      <w:proofErr w:type="spellEnd"/>
      <w:r w:rsidRPr="00416F49">
        <w:rPr>
          <w:lang w:val="en-US"/>
        </w:rPr>
        <w:t>. Note the small endotherm at around 700 °C indicating that some chemical reaction is going on already at this temperature.</w:t>
      </w:r>
      <w:r>
        <w:rPr>
          <w:lang w:val="en-US"/>
        </w:rPr>
        <w:t xml:space="preserve"> </w:t>
      </w:r>
    </w:p>
    <w:p w14:paraId="44F746AB" w14:textId="77777777" w:rsidR="005B2ECF" w:rsidRDefault="005B2ECF" w:rsidP="00A1435D">
      <w:pPr>
        <w:rPr>
          <w:lang w:val="en-US"/>
        </w:rPr>
      </w:pPr>
    </w:p>
    <w:p w14:paraId="2F100EE3" w14:textId="77777777" w:rsidR="00B2596E" w:rsidRDefault="00B2596E" w:rsidP="00A1435D">
      <w:pPr>
        <w:rPr>
          <w:lang w:val="en-US"/>
        </w:rPr>
      </w:pPr>
    </w:p>
    <w:p w14:paraId="5FDC2ADF" w14:textId="77777777" w:rsidR="00B2596E" w:rsidRDefault="00B2596E" w:rsidP="00B2596E">
      <w:pPr>
        <w:rPr>
          <w:lang w:val="en-US"/>
        </w:rPr>
      </w:pPr>
      <w:r>
        <w:rPr>
          <w:lang w:val="en-US"/>
        </w:rPr>
        <w:t>(print/41): p. 73: “</w:t>
      </w:r>
      <w:r w:rsidRPr="005B2ECF">
        <w:rPr>
          <w:i/>
          <w:iCs/>
          <w:lang w:val="en-US"/>
        </w:rPr>
        <w:t xml:space="preserve">The sedimentary micas loose water which has only been bound </w:t>
      </w:r>
      <w:proofErr w:type="spellStart"/>
      <w:r w:rsidRPr="005B2ECF">
        <w:rPr>
          <w:i/>
          <w:iCs/>
          <w:lang w:val="en-US"/>
        </w:rPr>
        <w:t>absorptively</w:t>
      </w:r>
      <w:proofErr w:type="spellEnd"/>
      <w:r w:rsidRPr="005B2ECF">
        <w:rPr>
          <w:i/>
          <w:iCs/>
          <w:lang w:val="en-US"/>
        </w:rPr>
        <w:t xml:space="preserve"> between 120 and 300 °C and OH- which has been part of the octahedral layers between 500 and 650 °C. They are decomposed between 850 and 940 °C as in the case of magmatic micas, and begin to sinter after 1100 °C.” … “</w:t>
      </w:r>
      <w:proofErr w:type="spellStart"/>
      <w:r w:rsidRPr="005B2ECF">
        <w:rPr>
          <w:i/>
          <w:iCs/>
          <w:lang w:val="en-US"/>
        </w:rPr>
        <w:t>Biotites</w:t>
      </w:r>
      <w:proofErr w:type="spellEnd"/>
      <w:r w:rsidRPr="005B2ECF">
        <w:rPr>
          <w:i/>
          <w:iCs/>
          <w:lang w:val="en-US"/>
        </w:rPr>
        <w:t>, moreover, sometimes show a strong exothermic effect between 400 and 600 °C, due to oxidation of bivalent iron (see Fig. 42).</w:t>
      </w:r>
      <w:r>
        <w:rPr>
          <w:lang w:val="en-US"/>
        </w:rPr>
        <w:t xml:space="preserve">” This figure is presented in the present memorandum as Figure 2-4. </w:t>
      </w:r>
    </w:p>
    <w:p w14:paraId="1C658BCC" w14:textId="77777777" w:rsidR="00B2596E" w:rsidRDefault="00B2596E" w:rsidP="00B2596E">
      <w:pPr>
        <w:rPr>
          <w:lang w:val="en-US"/>
        </w:rPr>
      </w:pPr>
    </w:p>
    <w:p w14:paraId="6CDDDB50" w14:textId="77777777" w:rsidR="00B2596E" w:rsidRDefault="00B2596E" w:rsidP="00B2596E">
      <w:pPr>
        <w:rPr>
          <w:lang w:val="en-US"/>
        </w:rPr>
      </w:pPr>
      <w:r>
        <w:rPr>
          <w:lang w:val="en-US"/>
        </w:rPr>
        <w:t>(print/52), p. 278-279: The text refers to Figure 11 which includes a DTA curve for biotite. However, the curve for this mineral appears to be the same as in Figure 2-4, and is therefore not reproduced here. “</w:t>
      </w:r>
      <w:r w:rsidRPr="009B6AE1">
        <w:rPr>
          <w:i/>
          <w:iCs/>
          <w:lang w:val="en-US"/>
        </w:rPr>
        <w:t>Micas that contain iron, such as biotite and zinnwaldite, show an exotherm between 300-500 °</w:t>
      </w:r>
      <w:r w:rsidRPr="00F34198">
        <w:rPr>
          <w:i/>
          <w:iCs/>
          <w:lang w:val="en-US"/>
        </w:rPr>
        <w:t>C</w:t>
      </w:r>
      <w:r>
        <w:rPr>
          <w:i/>
          <w:iCs/>
          <w:lang w:val="en-US"/>
        </w:rPr>
        <w:t>, corresponding to the oxidation of Fe</w:t>
      </w:r>
      <w:r w:rsidRPr="009B6AE1">
        <w:rPr>
          <w:i/>
          <w:iCs/>
          <w:vertAlign w:val="superscript"/>
          <w:lang w:val="en-US"/>
        </w:rPr>
        <w:t>2+</w:t>
      </w:r>
      <w:r>
        <w:rPr>
          <w:i/>
          <w:iCs/>
          <w:lang w:val="en-US"/>
        </w:rPr>
        <w:t xml:space="preserve">.” </w:t>
      </w:r>
      <w:r>
        <w:rPr>
          <w:lang w:val="en-US"/>
        </w:rPr>
        <w:t xml:space="preserve">Muscovite does not seem to oxidize, and it does not contain any iron.  </w:t>
      </w:r>
    </w:p>
    <w:p w14:paraId="163382E7" w14:textId="77777777" w:rsidR="00B2596E" w:rsidRDefault="00B2596E" w:rsidP="00B2596E">
      <w:pPr>
        <w:rPr>
          <w:lang w:val="en-US"/>
        </w:rPr>
      </w:pPr>
    </w:p>
    <w:p w14:paraId="2D102806" w14:textId="77777777" w:rsidR="00B2596E" w:rsidRDefault="00B2596E" w:rsidP="00A1435D">
      <w:pPr>
        <w:rPr>
          <w:lang w:val="en-US"/>
        </w:rPr>
      </w:pPr>
    </w:p>
    <w:p w14:paraId="699981C6" w14:textId="77777777" w:rsidR="006A654A" w:rsidRDefault="006A654A" w:rsidP="00A1435D">
      <w:pPr>
        <w:rPr>
          <w:lang w:val="en-US"/>
        </w:rPr>
      </w:pPr>
    </w:p>
    <w:p w14:paraId="2BD473D3" w14:textId="30AF6E17" w:rsidR="002710EE" w:rsidRDefault="006A654A" w:rsidP="00A1435D">
      <w:pPr>
        <w:rPr>
          <w:lang w:val="en-US"/>
        </w:rPr>
      </w:pPr>
      <w:r>
        <w:rPr>
          <w:noProof/>
        </w:rPr>
        <w:lastRenderedPageBreak/>
        <w:drawing>
          <wp:inline distT="0" distB="0" distL="0" distR="0" wp14:anchorId="76BC06E1" wp14:editId="288BFA11">
            <wp:extent cx="4152900" cy="3618245"/>
            <wp:effectExtent l="0" t="0" r="0" b="1270"/>
            <wp:docPr id="93614426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70366" cy="3633462"/>
                    </a:xfrm>
                    <a:prstGeom prst="rect">
                      <a:avLst/>
                    </a:prstGeom>
                    <a:noFill/>
                    <a:ln>
                      <a:noFill/>
                    </a:ln>
                  </pic:spPr>
                </pic:pic>
              </a:graphicData>
            </a:graphic>
          </wp:inline>
        </w:drawing>
      </w:r>
    </w:p>
    <w:p w14:paraId="1ED60F9C" w14:textId="77777777" w:rsidR="002710EE" w:rsidRDefault="002710EE" w:rsidP="00A1435D">
      <w:pPr>
        <w:rPr>
          <w:lang w:val="en-US"/>
        </w:rPr>
      </w:pPr>
    </w:p>
    <w:p w14:paraId="6238AD4D" w14:textId="647D2F6A" w:rsidR="008B143C" w:rsidRDefault="005B2ECF" w:rsidP="00A1435D">
      <w:pPr>
        <w:rPr>
          <w:lang w:val="en-US"/>
        </w:rPr>
      </w:pPr>
      <w:r w:rsidRPr="002710EE">
        <w:rPr>
          <w:lang w:val="en-US"/>
        </w:rPr>
        <w:t xml:space="preserve">Figure 2-4. </w:t>
      </w:r>
      <w:r w:rsidR="002710EE" w:rsidRPr="002710EE">
        <w:rPr>
          <w:lang w:val="en-US"/>
        </w:rPr>
        <w:t xml:space="preserve">From (print/41, p. 74), see original figure text. </w:t>
      </w:r>
      <w:r w:rsidRPr="002710EE">
        <w:rPr>
          <w:lang w:val="en-US"/>
        </w:rPr>
        <w:t>DTA curves for biotite and some other micas. From (print/41): p. 74.</w:t>
      </w:r>
      <w:r>
        <w:rPr>
          <w:lang w:val="en-US"/>
        </w:rPr>
        <w:t xml:space="preserve">  </w:t>
      </w:r>
    </w:p>
    <w:p w14:paraId="1FF00725" w14:textId="77777777" w:rsidR="002710EE" w:rsidRDefault="002710EE" w:rsidP="00A1435D">
      <w:pPr>
        <w:rPr>
          <w:lang w:val="en-US"/>
        </w:rPr>
      </w:pPr>
    </w:p>
    <w:p w14:paraId="467FEC10" w14:textId="77777777" w:rsidR="00B2596E" w:rsidRDefault="00B2596E" w:rsidP="00A1435D">
      <w:pPr>
        <w:rPr>
          <w:lang w:val="en-US"/>
        </w:rPr>
      </w:pPr>
    </w:p>
    <w:p w14:paraId="66ED2404" w14:textId="77777777" w:rsidR="00DF3F1A" w:rsidRDefault="00A7452F" w:rsidP="00A1435D">
      <w:pPr>
        <w:rPr>
          <w:i/>
          <w:iCs/>
          <w:lang w:val="en-US"/>
        </w:rPr>
      </w:pPr>
      <w:r>
        <w:rPr>
          <w:lang w:val="en-US"/>
        </w:rPr>
        <w:t xml:space="preserve">(print/53), p.481: </w:t>
      </w:r>
      <w:r w:rsidR="00BC3C1A">
        <w:rPr>
          <w:lang w:val="en-US"/>
        </w:rPr>
        <w:t>“</w:t>
      </w:r>
      <w:r w:rsidR="00BC3C1A" w:rsidRPr="001B516F">
        <w:rPr>
          <w:i/>
          <w:iCs/>
          <w:lang w:val="en-US"/>
        </w:rPr>
        <w:t xml:space="preserve">Figure 21{reproduced here as Figure 2-5} shows the DTA curves of the different mica types, e. g. muscovite, biotite, zinnwaldite, glauconite, </w:t>
      </w:r>
      <w:proofErr w:type="spellStart"/>
      <w:r w:rsidR="00BC3C1A" w:rsidRPr="001B516F">
        <w:rPr>
          <w:i/>
          <w:iCs/>
          <w:lang w:val="en-US"/>
        </w:rPr>
        <w:t>illites</w:t>
      </w:r>
      <w:proofErr w:type="spellEnd"/>
      <w:r w:rsidR="00BC3C1A" w:rsidRPr="001B516F">
        <w:rPr>
          <w:i/>
          <w:iCs/>
          <w:lang w:val="en-US"/>
        </w:rPr>
        <w:t xml:space="preserve">. The exothermic effect at 400 °C mirrors the content of some divalent iron (biotite, zinnwaldite, Fithian </w:t>
      </w:r>
      <w:proofErr w:type="spellStart"/>
      <w:r w:rsidR="00BC3C1A" w:rsidRPr="001B516F">
        <w:rPr>
          <w:i/>
          <w:iCs/>
          <w:lang w:val="en-US"/>
        </w:rPr>
        <w:t>illite</w:t>
      </w:r>
      <w:proofErr w:type="spellEnd"/>
      <w:r w:rsidR="00BC3C1A" w:rsidRPr="001B516F">
        <w:rPr>
          <w:i/>
          <w:iCs/>
          <w:lang w:val="en-US"/>
        </w:rPr>
        <w:t xml:space="preserve">). Micas show a thermal </w:t>
      </w:r>
      <w:proofErr w:type="spellStart"/>
      <w:r w:rsidR="00BC3C1A" w:rsidRPr="001B516F">
        <w:rPr>
          <w:i/>
          <w:iCs/>
          <w:lang w:val="en-US"/>
        </w:rPr>
        <w:t>behaviour</w:t>
      </w:r>
      <w:proofErr w:type="spellEnd"/>
      <w:r w:rsidR="00BC3C1A" w:rsidRPr="001B516F">
        <w:rPr>
          <w:i/>
          <w:iCs/>
          <w:lang w:val="en-US"/>
        </w:rPr>
        <w:t xml:space="preserve"> strongly depending on their petrographic history. Micas from igneous or metamorphic rocks, which exhibit a high degree of order in their structures, dehydroxylate and decompose at higher temperatures than sedimentary soil micas (e. g. </w:t>
      </w:r>
      <w:proofErr w:type="spellStart"/>
      <w:r w:rsidR="00BC3C1A" w:rsidRPr="001B516F">
        <w:rPr>
          <w:i/>
          <w:iCs/>
          <w:lang w:val="en-US"/>
        </w:rPr>
        <w:t>illites</w:t>
      </w:r>
      <w:proofErr w:type="spellEnd"/>
      <w:r w:rsidR="00BC3C1A" w:rsidRPr="001B516F">
        <w:rPr>
          <w:i/>
          <w:iCs/>
          <w:lang w:val="en-US"/>
        </w:rPr>
        <w:t>, glauconites, see [24, 158, 179, 211, 212]. The d</w:t>
      </w:r>
      <w:r w:rsidR="00244E17">
        <w:rPr>
          <w:i/>
          <w:iCs/>
          <w:lang w:val="en-US"/>
        </w:rPr>
        <w:t>e</w:t>
      </w:r>
    </w:p>
    <w:p w14:paraId="09751A7B" w14:textId="12AE72B7" w:rsidR="008B143C" w:rsidRDefault="00BC3C1A" w:rsidP="00A1435D">
      <w:pPr>
        <w:rPr>
          <w:lang w:val="en-US"/>
        </w:rPr>
      </w:pPr>
      <w:r w:rsidRPr="001B516F">
        <w:rPr>
          <w:i/>
          <w:iCs/>
          <w:lang w:val="en-US"/>
        </w:rPr>
        <w:t>hydroxylation of micas occurs in the temperature range between 700 and 1050 °C. At temperatures &gt; 1000 °C they start to sinter. As shown</w:t>
      </w:r>
      <w:r w:rsidR="00A7452F" w:rsidRPr="001B516F">
        <w:rPr>
          <w:i/>
          <w:iCs/>
          <w:lang w:val="en-US"/>
        </w:rPr>
        <w:t xml:space="preserve"> </w:t>
      </w:r>
      <w:r w:rsidRPr="001B516F">
        <w:rPr>
          <w:i/>
          <w:iCs/>
          <w:lang w:val="en-US"/>
        </w:rPr>
        <w:t>in the degassing experiments of biotite, water and fluorine escape first</w:t>
      </w:r>
      <w:r w:rsidR="00247B2F">
        <w:rPr>
          <w:i/>
          <w:iCs/>
          <w:lang w:val="en-US"/>
        </w:rPr>
        <w:t xml:space="preserve"> </w:t>
      </w:r>
      <w:r w:rsidRPr="001B516F">
        <w:rPr>
          <w:i/>
          <w:iCs/>
          <w:lang w:val="en-US"/>
        </w:rPr>
        <w:t>(Figure22)</w:t>
      </w:r>
      <w:r>
        <w:rPr>
          <w:lang w:val="en-US"/>
        </w:rPr>
        <w:t xml:space="preserve">.” </w:t>
      </w:r>
      <w:r w:rsidR="001B516F">
        <w:rPr>
          <w:lang w:val="en-US"/>
        </w:rPr>
        <w:t>Figure 22 is reproduced here as Figure 2-6. “</w:t>
      </w:r>
      <w:r w:rsidR="001B516F" w:rsidRPr="001B516F">
        <w:rPr>
          <w:i/>
          <w:iCs/>
          <w:lang w:val="en-US"/>
        </w:rPr>
        <w:t>Under the same conditions, the thermal decomposition of muscovite occurs with a maximum at 800 °C (Figure 23) and water and fluorine escape simultaneously</w:t>
      </w:r>
      <w:r w:rsidR="001B516F">
        <w:rPr>
          <w:lang w:val="en-US"/>
        </w:rPr>
        <w:t>”. Figure 23 is reproduced here as Figure 2-7.</w:t>
      </w:r>
    </w:p>
    <w:p w14:paraId="3D3B5567" w14:textId="77777777" w:rsidR="00015BD1" w:rsidRDefault="00015BD1" w:rsidP="00A1435D">
      <w:pPr>
        <w:rPr>
          <w:lang w:val="en-US"/>
        </w:rPr>
      </w:pPr>
    </w:p>
    <w:p w14:paraId="36ED203F" w14:textId="7C94BA5B" w:rsidR="00052C53" w:rsidRPr="00A921A5" w:rsidRDefault="00052C53" w:rsidP="00052C53">
      <w:pPr>
        <w:rPr>
          <w:lang w:val="en-US"/>
        </w:rPr>
      </w:pPr>
      <w:r w:rsidRPr="00A921A5">
        <w:rPr>
          <w:lang w:val="en-US"/>
        </w:rPr>
        <w:t xml:space="preserve">Print/53: p 483: Vacuum: Fig </w:t>
      </w:r>
      <w:r w:rsidR="00A921A5" w:rsidRPr="00A921A5">
        <w:rPr>
          <w:lang w:val="en-US"/>
        </w:rPr>
        <w:t>2-6</w:t>
      </w:r>
      <w:r w:rsidRPr="00A921A5">
        <w:rPr>
          <w:lang w:val="en-US"/>
        </w:rPr>
        <w:t xml:space="preserve"> H2 release from biotite starts at around 800 C, max at ca 1150 C. Water release at 1150 C; it is higher than H2. Fig </w:t>
      </w:r>
      <w:r w:rsidR="00A921A5" w:rsidRPr="00A921A5">
        <w:rPr>
          <w:lang w:val="en-US"/>
        </w:rPr>
        <w:t>2-7</w:t>
      </w:r>
      <w:r w:rsidRPr="00A921A5">
        <w:rPr>
          <w:lang w:val="en-US"/>
        </w:rPr>
        <w:t xml:space="preserve"> H2 and H2O release</w:t>
      </w:r>
      <w:r w:rsidR="00A921A5" w:rsidRPr="00A921A5">
        <w:rPr>
          <w:lang w:val="en-US"/>
        </w:rPr>
        <w:t xml:space="preserve"> from</w:t>
      </w:r>
      <w:r w:rsidRPr="00A921A5">
        <w:rPr>
          <w:lang w:val="en-US"/>
        </w:rPr>
        <w:t xml:space="preserve"> Muscovite at 800 C; the latter higher. </w:t>
      </w:r>
    </w:p>
    <w:p w14:paraId="41FAF298" w14:textId="77777777" w:rsidR="00052C53" w:rsidRDefault="00052C53" w:rsidP="00052C53">
      <w:pPr>
        <w:rPr>
          <w:highlight w:val="yellow"/>
          <w:lang w:val="en-US"/>
        </w:rPr>
      </w:pPr>
    </w:p>
    <w:p w14:paraId="75B3316A" w14:textId="77777777" w:rsidR="00BB796F" w:rsidRDefault="00BB796F" w:rsidP="00052C53">
      <w:pPr>
        <w:rPr>
          <w:highlight w:val="yellow"/>
          <w:lang w:val="en-US"/>
        </w:rPr>
      </w:pPr>
    </w:p>
    <w:p w14:paraId="2CE371A6" w14:textId="349B8106" w:rsidR="002710EE" w:rsidRDefault="005F58C6" w:rsidP="00052C53">
      <w:pPr>
        <w:rPr>
          <w:highlight w:val="yellow"/>
          <w:lang w:val="en-US"/>
        </w:rPr>
      </w:pPr>
      <w:r>
        <w:rPr>
          <w:noProof/>
        </w:rPr>
        <w:lastRenderedPageBreak/>
        <w:drawing>
          <wp:inline distT="0" distB="0" distL="0" distR="0" wp14:anchorId="7DA287E6" wp14:editId="05533C67">
            <wp:extent cx="4735773" cy="3421896"/>
            <wp:effectExtent l="0" t="0" r="8255" b="7620"/>
            <wp:docPr id="1011394129"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46024" cy="3429303"/>
                    </a:xfrm>
                    <a:prstGeom prst="rect">
                      <a:avLst/>
                    </a:prstGeom>
                    <a:noFill/>
                    <a:ln>
                      <a:noFill/>
                    </a:ln>
                  </pic:spPr>
                </pic:pic>
              </a:graphicData>
            </a:graphic>
          </wp:inline>
        </w:drawing>
      </w:r>
    </w:p>
    <w:p w14:paraId="085E13E3" w14:textId="77777777" w:rsidR="002710EE" w:rsidRPr="006C1460" w:rsidRDefault="002710EE" w:rsidP="00052C53">
      <w:pPr>
        <w:rPr>
          <w:highlight w:val="yellow"/>
          <w:lang w:val="en-US"/>
        </w:rPr>
      </w:pPr>
    </w:p>
    <w:p w14:paraId="305DD8F5" w14:textId="6E5AF130" w:rsidR="001B516F" w:rsidRDefault="001B516F" w:rsidP="001B516F">
      <w:pPr>
        <w:rPr>
          <w:lang w:val="en-US"/>
        </w:rPr>
      </w:pPr>
      <w:r w:rsidRPr="005F58C6">
        <w:rPr>
          <w:lang w:val="en-US"/>
        </w:rPr>
        <w:t xml:space="preserve">Figure 2-5. </w:t>
      </w:r>
      <w:r w:rsidR="005F58C6" w:rsidRPr="005F58C6">
        <w:rPr>
          <w:lang w:val="en-US"/>
        </w:rPr>
        <w:t xml:space="preserve">From (print/53 p. 482), see original figure text. </w:t>
      </w:r>
      <w:r w:rsidRPr="005F58C6">
        <w:rPr>
          <w:lang w:val="en-US"/>
        </w:rPr>
        <w:t xml:space="preserve">DTA curves of </w:t>
      </w:r>
      <w:r w:rsidR="0012053B" w:rsidRPr="005F58C6">
        <w:rPr>
          <w:lang w:val="en-US"/>
        </w:rPr>
        <w:t>biotite and muscovite as well as a few other micas.</w:t>
      </w:r>
      <w:r w:rsidR="0012053B">
        <w:rPr>
          <w:lang w:val="en-US"/>
        </w:rPr>
        <w:t xml:space="preserve"> </w:t>
      </w:r>
    </w:p>
    <w:p w14:paraId="55393AE7" w14:textId="6D40D3BB" w:rsidR="005F58C6" w:rsidRDefault="005F58C6" w:rsidP="001B516F">
      <w:pPr>
        <w:rPr>
          <w:lang w:val="en-US"/>
        </w:rPr>
      </w:pPr>
    </w:p>
    <w:p w14:paraId="2C9D97B1" w14:textId="77777777" w:rsidR="005F58C6" w:rsidRDefault="005F58C6" w:rsidP="001B516F">
      <w:pPr>
        <w:rPr>
          <w:lang w:val="en-US"/>
        </w:rPr>
      </w:pPr>
    </w:p>
    <w:p w14:paraId="628CB019" w14:textId="798813C9" w:rsidR="0012053B" w:rsidRDefault="00BB796F" w:rsidP="001B516F">
      <w:pPr>
        <w:rPr>
          <w:lang w:val="en-US"/>
        </w:rPr>
      </w:pPr>
      <w:r>
        <w:rPr>
          <w:noProof/>
        </w:rPr>
        <w:drawing>
          <wp:inline distT="0" distB="0" distL="0" distR="0" wp14:anchorId="1F2AF3A2" wp14:editId="4F332E67">
            <wp:extent cx="4217035" cy="3111500"/>
            <wp:effectExtent l="0" t="0" r="0" b="0"/>
            <wp:docPr id="1025924533"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17035" cy="3111500"/>
                    </a:xfrm>
                    <a:prstGeom prst="rect">
                      <a:avLst/>
                    </a:prstGeom>
                    <a:noFill/>
                    <a:ln>
                      <a:noFill/>
                    </a:ln>
                  </pic:spPr>
                </pic:pic>
              </a:graphicData>
            </a:graphic>
          </wp:inline>
        </w:drawing>
      </w:r>
    </w:p>
    <w:p w14:paraId="596405D6" w14:textId="77777777" w:rsidR="00BB796F" w:rsidRDefault="00BB796F" w:rsidP="001B516F">
      <w:pPr>
        <w:rPr>
          <w:lang w:val="en-US"/>
        </w:rPr>
      </w:pPr>
    </w:p>
    <w:p w14:paraId="75BA7111" w14:textId="2D02A440" w:rsidR="0012053B" w:rsidRDefault="0012053B" w:rsidP="001B516F">
      <w:pPr>
        <w:rPr>
          <w:lang w:val="en-US"/>
        </w:rPr>
      </w:pPr>
      <w:r w:rsidRPr="00BB796F">
        <w:rPr>
          <w:lang w:val="en-US"/>
        </w:rPr>
        <w:t xml:space="preserve">Figure 2-6. </w:t>
      </w:r>
      <w:r w:rsidR="00BB796F" w:rsidRPr="00BB796F">
        <w:rPr>
          <w:lang w:val="en-US"/>
        </w:rPr>
        <w:t xml:space="preserve">From (print/53 p. 483), see original figure text. </w:t>
      </w:r>
      <w:r w:rsidRPr="00BB796F">
        <w:rPr>
          <w:lang w:val="en-US"/>
        </w:rPr>
        <w:t>Vacuum decomposition of biotite.</w:t>
      </w:r>
      <w:r>
        <w:rPr>
          <w:lang w:val="en-US"/>
        </w:rPr>
        <w:t xml:space="preserve"> </w:t>
      </w:r>
    </w:p>
    <w:p w14:paraId="503E6246" w14:textId="77777777" w:rsidR="001B516F" w:rsidRDefault="001B516F" w:rsidP="001B516F">
      <w:pPr>
        <w:rPr>
          <w:lang w:val="en-US"/>
        </w:rPr>
      </w:pPr>
    </w:p>
    <w:p w14:paraId="5771C288" w14:textId="77777777" w:rsidR="001A4232" w:rsidRDefault="001A4232" w:rsidP="001B516F">
      <w:pPr>
        <w:rPr>
          <w:lang w:val="en-US"/>
        </w:rPr>
      </w:pPr>
    </w:p>
    <w:p w14:paraId="779EBFF7" w14:textId="77777777" w:rsidR="005F58C6" w:rsidRDefault="005F58C6" w:rsidP="001B516F">
      <w:pPr>
        <w:rPr>
          <w:lang w:val="en-US"/>
        </w:rPr>
      </w:pPr>
    </w:p>
    <w:p w14:paraId="04C8BACA" w14:textId="29BF5A94" w:rsidR="005F58C6" w:rsidRDefault="00BB796F" w:rsidP="001B516F">
      <w:pPr>
        <w:rPr>
          <w:lang w:val="en-US"/>
        </w:rPr>
      </w:pPr>
      <w:r>
        <w:rPr>
          <w:noProof/>
        </w:rPr>
        <w:lastRenderedPageBreak/>
        <w:drawing>
          <wp:inline distT="0" distB="0" distL="0" distR="0" wp14:anchorId="6178A4A1" wp14:editId="6A3FB994">
            <wp:extent cx="4264660" cy="3329940"/>
            <wp:effectExtent l="0" t="0" r="2540" b="3810"/>
            <wp:docPr id="1066482591"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64660" cy="3329940"/>
                    </a:xfrm>
                    <a:prstGeom prst="rect">
                      <a:avLst/>
                    </a:prstGeom>
                    <a:noFill/>
                    <a:ln>
                      <a:noFill/>
                    </a:ln>
                  </pic:spPr>
                </pic:pic>
              </a:graphicData>
            </a:graphic>
          </wp:inline>
        </w:drawing>
      </w:r>
    </w:p>
    <w:p w14:paraId="044CE848" w14:textId="6E8D4997" w:rsidR="001B516F" w:rsidRDefault="001B516F" w:rsidP="001B516F">
      <w:pPr>
        <w:rPr>
          <w:lang w:val="en-US"/>
        </w:rPr>
      </w:pPr>
    </w:p>
    <w:p w14:paraId="5521E63B" w14:textId="7D121907" w:rsidR="005663E4" w:rsidRDefault="0012053B" w:rsidP="0012053B">
      <w:pPr>
        <w:rPr>
          <w:lang w:val="en-US"/>
        </w:rPr>
      </w:pPr>
      <w:r w:rsidRPr="00BB796F">
        <w:rPr>
          <w:lang w:val="en-US"/>
        </w:rPr>
        <w:t xml:space="preserve">Figure 2-7. </w:t>
      </w:r>
      <w:r w:rsidR="00BB796F" w:rsidRPr="00BB796F">
        <w:rPr>
          <w:lang w:val="en-US"/>
        </w:rPr>
        <w:t xml:space="preserve">From (print/53 p. 483), see original figure text. </w:t>
      </w:r>
      <w:r w:rsidRPr="00BB796F">
        <w:rPr>
          <w:lang w:val="en-US"/>
        </w:rPr>
        <w:t>Vacuum decomposition of muscovite.</w:t>
      </w:r>
    </w:p>
    <w:p w14:paraId="3D4D2310" w14:textId="108A407A" w:rsidR="0012053B" w:rsidRDefault="0012053B" w:rsidP="0012053B">
      <w:pPr>
        <w:rPr>
          <w:lang w:val="en-US"/>
        </w:rPr>
      </w:pPr>
    </w:p>
    <w:p w14:paraId="498DCC26" w14:textId="77777777" w:rsidR="00C53770" w:rsidRDefault="00C53770" w:rsidP="0012053B">
      <w:pPr>
        <w:rPr>
          <w:lang w:val="en-US"/>
        </w:rPr>
      </w:pPr>
    </w:p>
    <w:p w14:paraId="52A288A2" w14:textId="77777777" w:rsidR="0072424B" w:rsidRDefault="0072424B" w:rsidP="008D0557">
      <w:pPr>
        <w:rPr>
          <w:lang w:val="en-US"/>
        </w:rPr>
      </w:pPr>
    </w:p>
    <w:p w14:paraId="53786D81" w14:textId="23A56D73" w:rsidR="00C53770" w:rsidRDefault="00C53770" w:rsidP="008D0557">
      <w:pPr>
        <w:rPr>
          <w:lang w:val="en-US"/>
        </w:rPr>
      </w:pPr>
      <w:r>
        <w:rPr>
          <w:noProof/>
        </w:rPr>
        <w:drawing>
          <wp:inline distT="0" distB="0" distL="0" distR="0" wp14:anchorId="7AF6C1D8" wp14:editId="55AA26B2">
            <wp:extent cx="4659655" cy="3362325"/>
            <wp:effectExtent l="0" t="0" r="7620" b="0"/>
            <wp:docPr id="690007571"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69072" cy="3369120"/>
                    </a:xfrm>
                    <a:prstGeom prst="rect">
                      <a:avLst/>
                    </a:prstGeom>
                    <a:noFill/>
                    <a:ln>
                      <a:noFill/>
                    </a:ln>
                  </pic:spPr>
                </pic:pic>
              </a:graphicData>
            </a:graphic>
          </wp:inline>
        </w:drawing>
      </w:r>
    </w:p>
    <w:p w14:paraId="01B5F5F0" w14:textId="77777777" w:rsidR="00C53770" w:rsidRDefault="00C53770" w:rsidP="008D0557">
      <w:pPr>
        <w:rPr>
          <w:lang w:val="en-US"/>
        </w:rPr>
      </w:pPr>
    </w:p>
    <w:p w14:paraId="00ED3FDA" w14:textId="73AE5FD6" w:rsidR="00744051" w:rsidRDefault="00744051" w:rsidP="008D0557">
      <w:pPr>
        <w:rPr>
          <w:lang w:val="en-US"/>
        </w:rPr>
      </w:pPr>
      <w:r w:rsidRPr="00826A99">
        <w:rPr>
          <w:lang w:val="en-US"/>
        </w:rPr>
        <w:t xml:space="preserve">Figure 2-8. </w:t>
      </w:r>
      <w:r w:rsidR="00826A99" w:rsidRPr="00826A99">
        <w:rPr>
          <w:lang w:val="en-US"/>
        </w:rPr>
        <w:t xml:space="preserve">From (print/53 p. 505), see original figure text. </w:t>
      </w:r>
      <w:r w:rsidRPr="00826A99">
        <w:rPr>
          <w:lang w:val="en-US"/>
        </w:rPr>
        <w:t>Vacuum degassing of hornblende.</w:t>
      </w:r>
      <w:r>
        <w:rPr>
          <w:lang w:val="en-US"/>
        </w:rPr>
        <w:t xml:space="preserve"> </w:t>
      </w:r>
    </w:p>
    <w:p w14:paraId="03095484" w14:textId="77777777" w:rsidR="00744051" w:rsidRDefault="00744051" w:rsidP="008D0557">
      <w:pPr>
        <w:rPr>
          <w:lang w:val="en-US"/>
        </w:rPr>
      </w:pPr>
    </w:p>
    <w:p w14:paraId="1FB7E80B" w14:textId="77777777" w:rsidR="001A4232" w:rsidRDefault="001A4232" w:rsidP="008D0557">
      <w:pPr>
        <w:rPr>
          <w:lang w:val="en-US"/>
        </w:rPr>
      </w:pPr>
    </w:p>
    <w:p w14:paraId="237D5ECC" w14:textId="77777777" w:rsidR="00BB7E01" w:rsidRDefault="00BB7E01" w:rsidP="008D0557">
      <w:pPr>
        <w:rPr>
          <w:lang w:val="en-US"/>
        </w:rPr>
      </w:pPr>
    </w:p>
    <w:p w14:paraId="5A05E9F6" w14:textId="4AC9C618" w:rsidR="00BB7E01" w:rsidRDefault="00BB7E01" w:rsidP="008D0557">
      <w:pPr>
        <w:rPr>
          <w:lang w:val="en-US"/>
        </w:rPr>
      </w:pPr>
      <w:r>
        <w:rPr>
          <w:noProof/>
        </w:rPr>
        <w:lastRenderedPageBreak/>
        <w:drawing>
          <wp:inline distT="0" distB="0" distL="0" distR="0" wp14:anchorId="43542AB0" wp14:editId="2D983F04">
            <wp:extent cx="4596820" cy="3438525"/>
            <wp:effectExtent l="0" t="0" r="0" b="0"/>
            <wp:docPr id="1042654222"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03132" cy="3443247"/>
                    </a:xfrm>
                    <a:prstGeom prst="rect">
                      <a:avLst/>
                    </a:prstGeom>
                    <a:noFill/>
                    <a:ln>
                      <a:noFill/>
                    </a:ln>
                  </pic:spPr>
                </pic:pic>
              </a:graphicData>
            </a:graphic>
          </wp:inline>
        </w:drawing>
      </w:r>
    </w:p>
    <w:p w14:paraId="1B169AD8" w14:textId="77777777" w:rsidR="00744051" w:rsidRDefault="00744051" w:rsidP="00744051">
      <w:pPr>
        <w:rPr>
          <w:lang w:val="en-US"/>
        </w:rPr>
      </w:pPr>
    </w:p>
    <w:p w14:paraId="4D3F222D" w14:textId="47D99B80" w:rsidR="00744051" w:rsidRDefault="00744051" w:rsidP="00744051">
      <w:pPr>
        <w:rPr>
          <w:lang w:val="en-US"/>
        </w:rPr>
      </w:pPr>
      <w:r w:rsidRPr="00BB7E01">
        <w:rPr>
          <w:lang w:val="en-US"/>
        </w:rPr>
        <w:t xml:space="preserve">Figure 2-9. </w:t>
      </w:r>
      <w:r w:rsidR="00BB7E01" w:rsidRPr="00BB7E01">
        <w:rPr>
          <w:lang w:val="en-US"/>
        </w:rPr>
        <w:t xml:space="preserve">From (print/53 p. 506), see original figure text. </w:t>
      </w:r>
      <w:r w:rsidRPr="00BB7E01">
        <w:rPr>
          <w:lang w:val="en-US"/>
        </w:rPr>
        <w:t>Vacuum degassing of basaltic hornblende.</w:t>
      </w:r>
      <w:r>
        <w:rPr>
          <w:lang w:val="en-US"/>
        </w:rPr>
        <w:t xml:space="preserve"> </w:t>
      </w:r>
    </w:p>
    <w:p w14:paraId="3772086F" w14:textId="77777777" w:rsidR="00744051" w:rsidRDefault="00744051" w:rsidP="008D0557">
      <w:pPr>
        <w:rPr>
          <w:lang w:val="en-US"/>
        </w:rPr>
      </w:pPr>
    </w:p>
    <w:p w14:paraId="763B70A6" w14:textId="77777777" w:rsidR="00BB7E01" w:rsidRDefault="00BB7E01" w:rsidP="008D0557">
      <w:pPr>
        <w:rPr>
          <w:lang w:val="en-US"/>
        </w:rPr>
      </w:pPr>
    </w:p>
    <w:p w14:paraId="5D4CBF3F" w14:textId="41B6C958" w:rsidR="00BB7E01" w:rsidRDefault="00793A1F" w:rsidP="008D0557">
      <w:pPr>
        <w:rPr>
          <w:lang w:val="en-US"/>
        </w:rPr>
      </w:pPr>
      <w:r>
        <w:rPr>
          <w:noProof/>
        </w:rPr>
        <w:drawing>
          <wp:inline distT="0" distB="0" distL="0" distR="0" wp14:anchorId="2F720798" wp14:editId="6D32676E">
            <wp:extent cx="4476750" cy="3043555"/>
            <wp:effectExtent l="0" t="0" r="0" b="4445"/>
            <wp:docPr id="42375832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76750" cy="3043555"/>
                    </a:xfrm>
                    <a:prstGeom prst="rect">
                      <a:avLst/>
                    </a:prstGeom>
                    <a:noFill/>
                    <a:ln>
                      <a:noFill/>
                    </a:ln>
                  </pic:spPr>
                </pic:pic>
              </a:graphicData>
            </a:graphic>
          </wp:inline>
        </w:drawing>
      </w:r>
    </w:p>
    <w:p w14:paraId="624C8B82" w14:textId="77777777" w:rsidR="00744051" w:rsidRDefault="00744051" w:rsidP="00744051">
      <w:pPr>
        <w:rPr>
          <w:lang w:val="en-US"/>
        </w:rPr>
      </w:pPr>
    </w:p>
    <w:p w14:paraId="2D90D93D" w14:textId="38C422AD" w:rsidR="00744051" w:rsidRDefault="00744051" w:rsidP="00744051">
      <w:pPr>
        <w:rPr>
          <w:lang w:val="en-US"/>
        </w:rPr>
      </w:pPr>
      <w:r w:rsidRPr="00793A1F">
        <w:rPr>
          <w:lang w:val="en-US"/>
        </w:rPr>
        <w:t xml:space="preserve">Figure 2-10. </w:t>
      </w:r>
      <w:r w:rsidR="00793A1F" w:rsidRPr="00793A1F">
        <w:rPr>
          <w:lang w:val="en-US"/>
        </w:rPr>
        <w:t xml:space="preserve">From (print/53 p. 511), see original figure text. </w:t>
      </w:r>
      <w:r w:rsidRPr="00793A1F">
        <w:rPr>
          <w:lang w:val="en-US"/>
        </w:rPr>
        <w:t>DTA curves of hornblende</w:t>
      </w:r>
      <w:r w:rsidR="00562F95" w:rsidRPr="00793A1F">
        <w:rPr>
          <w:lang w:val="en-US"/>
        </w:rPr>
        <w:t xml:space="preserve"> and a few other minerals</w:t>
      </w:r>
      <w:r w:rsidRPr="00793A1F">
        <w:rPr>
          <w:lang w:val="en-US"/>
        </w:rPr>
        <w:t>.</w:t>
      </w:r>
      <w:r>
        <w:rPr>
          <w:lang w:val="en-US"/>
        </w:rPr>
        <w:t xml:space="preserve"> </w:t>
      </w:r>
    </w:p>
    <w:p w14:paraId="1577C543" w14:textId="76F6CBBE" w:rsidR="001B516F" w:rsidRDefault="001B516F" w:rsidP="001B516F">
      <w:pPr>
        <w:rPr>
          <w:lang w:val="en-US"/>
        </w:rPr>
      </w:pPr>
    </w:p>
    <w:p w14:paraId="61D2EC0B" w14:textId="77777777" w:rsidR="001A4232" w:rsidRDefault="001A4232" w:rsidP="001B516F">
      <w:pPr>
        <w:rPr>
          <w:lang w:val="en-US"/>
        </w:rPr>
      </w:pPr>
    </w:p>
    <w:p w14:paraId="754B6907" w14:textId="77777777" w:rsidR="00176D41" w:rsidRDefault="00176D41">
      <w:pPr>
        <w:rPr>
          <w:lang w:val="en-US"/>
        </w:rPr>
      </w:pPr>
      <w:r>
        <w:rPr>
          <w:lang w:val="en-US"/>
        </w:rPr>
        <w:br w:type="page"/>
      </w:r>
    </w:p>
    <w:p w14:paraId="242EC846" w14:textId="19D757AE" w:rsidR="001A4232" w:rsidRDefault="001A4232" w:rsidP="001A4232">
      <w:pPr>
        <w:rPr>
          <w:lang w:val="en-US"/>
        </w:rPr>
      </w:pPr>
      <w:r w:rsidRPr="00E3723C">
        <w:rPr>
          <w:lang w:val="en-US"/>
        </w:rPr>
        <w:lastRenderedPageBreak/>
        <w:t>Print/53: p 505-506: Fig 2-8 H2 release from 400 C, max at ca 850 C. Water release some at 500 C, most at 1000 C. BUT Fig 2-9: H2 only at 1125 C, water at 1125 C. Observe that Fig 2-9 refers to BASALTIC hornblende whilst Fig 2-8 to just hornblende. P. 511, Fig. 2-10 basaltic hornblende exotherm at around 950 C.</w:t>
      </w:r>
      <w:r>
        <w:rPr>
          <w:lang w:val="en-US"/>
        </w:rPr>
        <w:t xml:space="preserve"> </w:t>
      </w:r>
    </w:p>
    <w:p w14:paraId="31C5FC59" w14:textId="77777777" w:rsidR="001A4232" w:rsidRDefault="001A4232" w:rsidP="001A4232">
      <w:pPr>
        <w:rPr>
          <w:lang w:val="en-US"/>
        </w:rPr>
      </w:pPr>
    </w:p>
    <w:p w14:paraId="136EB0C9" w14:textId="77777777" w:rsidR="001A4232" w:rsidRDefault="001A4232" w:rsidP="001A4232">
      <w:pPr>
        <w:rPr>
          <w:lang w:val="en-US"/>
        </w:rPr>
      </w:pPr>
      <w:r>
        <w:rPr>
          <w:lang w:val="en-US"/>
        </w:rPr>
        <w:t>(print/53), p. 510: “</w:t>
      </w:r>
      <w:r w:rsidRPr="0072424B">
        <w:rPr>
          <w:i/>
          <w:iCs/>
          <w:lang w:val="en-US"/>
        </w:rPr>
        <w:t xml:space="preserve">Some silicate minerals, other than clays or zeolites, incorporate (OH) and some exhibit very high </w:t>
      </w:r>
      <w:proofErr w:type="spellStart"/>
      <w:r w:rsidRPr="0072424B">
        <w:rPr>
          <w:i/>
          <w:iCs/>
          <w:lang w:val="en-US"/>
        </w:rPr>
        <w:t>d</w:t>
      </w:r>
      <w:r>
        <w:rPr>
          <w:i/>
          <w:iCs/>
          <w:lang w:val="en-US"/>
        </w:rPr>
        <w:t>e</w:t>
      </w:r>
      <w:r w:rsidRPr="0072424B">
        <w:rPr>
          <w:i/>
          <w:iCs/>
          <w:lang w:val="en-US"/>
        </w:rPr>
        <w:t>hydroxylation</w:t>
      </w:r>
      <w:proofErr w:type="spellEnd"/>
      <w:r w:rsidRPr="0072424B">
        <w:rPr>
          <w:i/>
          <w:iCs/>
          <w:lang w:val="en-US"/>
        </w:rPr>
        <w:t xml:space="preserve"> temperatures (e.g. &gt; 900 °C due to high bonding energies. Epidotes, vesuvianite, tourmalines [24, 244,260], and amphiboles dehydroxylate at temperatures above 950 °C</w:t>
      </w:r>
      <w:r>
        <w:rPr>
          <w:lang w:val="en-US"/>
        </w:rPr>
        <w:t xml:space="preserve">” </w:t>
      </w:r>
      <w:proofErr w:type="gramStart"/>
      <w:r>
        <w:rPr>
          <w:lang w:val="en-US"/>
        </w:rPr>
        <w:t>… .See</w:t>
      </w:r>
      <w:proofErr w:type="gramEnd"/>
      <w:r>
        <w:rPr>
          <w:lang w:val="en-US"/>
        </w:rPr>
        <w:t xml:space="preserve"> Figures 2-8 - 2-10 which correspond to figures 36, 37 and 41 in (print/53) </w:t>
      </w:r>
    </w:p>
    <w:p w14:paraId="4FFA4E3D" w14:textId="77777777" w:rsidR="00793A1F" w:rsidRDefault="00793A1F" w:rsidP="001B516F">
      <w:pPr>
        <w:rPr>
          <w:lang w:val="en-US"/>
        </w:rPr>
      </w:pPr>
    </w:p>
    <w:p w14:paraId="085981AF" w14:textId="385876B8" w:rsidR="00AC60B1" w:rsidRPr="004F205A" w:rsidRDefault="00AC60B1" w:rsidP="000A084D">
      <w:pPr>
        <w:rPr>
          <w:lang w:val="en-US"/>
        </w:rPr>
      </w:pPr>
      <w:r>
        <w:rPr>
          <w:lang w:val="en-US"/>
        </w:rPr>
        <w:t>A similar statement can be found in (</w:t>
      </w:r>
      <w:r w:rsidRPr="004F205A">
        <w:rPr>
          <w:lang w:val="en-US"/>
        </w:rPr>
        <w:t>Print/51, p 505</w:t>
      </w:r>
      <w:r>
        <w:rPr>
          <w:lang w:val="en-US"/>
        </w:rPr>
        <w:t>). This source also puts forward the following on the same page</w:t>
      </w:r>
      <w:proofErr w:type="gramStart"/>
      <w:r>
        <w:rPr>
          <w:lang w:val="en-US"/>
        </w:rPr>
        <w:t>:</w:t>
      </w:r>
      <w:r w:rsidR="000A084D">
        <w:rPr>
          <w:lang w:val="en-US"/>
        </w:rPr>
        <w:t xml:space="preserve"> </w:t>
      </w:r>
      <w:r w:rsidRPr="004F205A">
        <w:rPr>
          <w:lang w:val="en-US"/>
        </w:rPr>
        <w:t>”</w:t>
      </w:r>
      <w:r w:rsidR="000A084D" w:rsidRPr="000A084D">
        <w:rPr>
          <w:i/>
          <w:iCs/>
          <w:lang w:val="en-US"/>
        </w:rPr>
        <w:t>The</w:t>
      </w:r>
      <w:proofErr w:type="gramEnd"/>
      <w:r w:rsidR="000A084D" w:rsidRPr="000A084D">
        <w:rPr>
          <w:i/>
          <w:iCs/>
          <w:lang w:val="en-US"/>
        </w:rPr>
        <w:t xml:space="preserve"> temperature of </w:t>
      </w:r>
      <w:proofErr w:type="spellStart"/>
      <w:r w:rsidR="000A084D" w:rsidRPr="000A084D">
        <w:rPr>
          <w:i/>
          <w:iCs/>
          <w:lang w:val="en-US"/>
        </w:rPr>
        <w:t>dehydroxylation</w:t>
      </w:r>
      <w:proofErr w:type="spellEnd"/>
      <w:r w:rsidR="000A084D" w:rsidRPr="000A084D">
        <w:rPr>
          <w:i/>
          <w:iCs/>
          <w:lang w:val="en-US"/>
        </w:rPr>
        <w:t xml:space="preserve"> mirrors the bonding strength between octahedral cations and (OH). Structural disorder lowers the bonding strength and thus the temperature of </w:t>
      </w:r>
      <w:proofErr w:type="spellStart"/>
      <w:r w:rsidR="000A084D" w:rsidRPr="000A084D">
        <w:rPr>
          <w:i/>
          <w:iCs/>
          <w:lang w:val="en-US"/>
        </w:rPr>
        <w:t>dehydroxylation</w:t>
      </w:r>
      <w:proofErr w:type="spellEnd"/>
      <w:r w:rsidR="000A084D" w:rsidRPr="000A084D">
        <w:rPr>
          <w:i/>
          <w:iCs/>
          <w:lang w:val="en-US"/>
        </w:rPr>
        <w:t xml:space="preserve">. This may be the reason that the (OH) groups which are bound to iron escape at relatively low temperatures. The two iron cations (Fe2+, Fe3+) differ in size and </w:t>
      </w:r>
      <w:proofErr w:type="spellStart"/>
      <w:r w:rsidR="000A084D" w:rsidRPr="000A084D">
        <w:rPr>
          <w:i/>
          <w:iCs/>
          <w:lang w:val="en-US"/>
        </w:rPr>
        <w:t>physico</w:t>
      </w:r>
      <w:proofErr w:type="spellEnd"/>
      <w:r w:rsidR="000A084D" w:rsidRPr="000A084D">
        <w:rPr>
          <w:i/>
          <w:iCs/>
          <w:lang w:val="en-US"/>
        </w:rPr>
        <w:t>-chemical properties and this influences the coordination geometry and increases the disorder inside the structure</w:t>
      </w:r>
      <w:r w:rsidR="000A084D">
        <w:rPr>
          <w:lang w:val="en-US"/>
        </w:rPr>
        <w:t>”</w:t>
      </w:r>
      <w:r w:rsidR="000A084D" w:rsidRPr="000A084D">
        <w:rPr>
          <w:lang w:val="en-US"/>
        </w:rPr>
        <w:t xml:space="preserve">. </w:t>
      </w:r>
    </w:p>
    <w:p w14:paraId="1D816702" w14:textId="77777777" w:rsidR="00AC60B1" w:rsidRDefault="00AC60B1" w:rsidP="001B516F">
      <w:pPr>
        <w:rPr>
          <w:lang w:val="en-US"/>
        </w:rPr>
      </w:pPr>
    </w:p>
    <w:p w14:paraId="150F353F" w14:textId="34AD4586" w:rsidR="001B516F" w:rsidRDefault="0039384E" w:rsidP="00A1435D">
      <w:pPr>
        <w:rPr>
          <w:lang w:val="en-US"/>
        </w:rPr>
      </w:pPr>
      <w:r>
        <w:rPr>
          <w:lang w:val="en-US"/>
        </w:rPr>
        <w:t xml:space="preserve">(print/51), p. 209: Quartz undergoes a reversible crystalline inversion from </w:t>
      </w:r>
      <w:r w:rsidR="00970321">
        <w:rPr>
          <w:rFonts w:ascii="Symbol" w:hAnsi="Symbol"/>
          <w:lang w:val="en-US"/>
        </w:rPr>
        <w:t>a</w:t>
      </w:r>
      <w:r>
        <w:rPr>
          <w:lang w:val="en-US"/>
        </w:rPr>
        <w:t xml:space="preserve"> to </w:t>
      </w:r>
      <w:r w:rsidR="00970321">
        <w:rPr>
          <w:rFonts w:ascii="Symbol" w:hAnsi="Symbol"/>
          <w:lang w:val="en-US"/>
        </w:rPr>
        <w:t>b</w:t>
      </w:r>
      <w:r>
        <w:rPr>
          <w:lang w:val="en-US"/>
        </w:rPr>
        <w:t xml:space="preserve"> at approximately 573 °C, which is accompanied by an expansion on heating and a contraction on cooling.  </w:t>
      </w:r>
    </w:p>
    <w:p w14:paraId="032DD91B" w14:textId="77777777" w:rsidR="006C1460" w:rsidRDefault="006C1460" w:rsidP="00A1435D">
      <w:pPr>
        <w:rPr>
          <w:lang w:val="en-US"/>
        </w:rPr>
      </w:pPr>
    </w:p>
    <w:p w14:paraId="7A8466DE" w14:textId="4FDEE340" w:rsidR="00A05845" w:rsidRDefault="00A05845" w:rsidP="00A05845">
      <w:pPr>
        <w:rPr>
          <w:lang w:val="en-US"/>
        </w:rPr>
      </w:pPr>
      <w:r>
        <w:rPr>
          <w:lang w:val="en-US"/>
        </w:rPr>
        <w:t>It is to be expected that muscovite does not have an exotherm at temperatures &lt;&lt; 800 °C since it does not contain any iron and there is therefore no iron-II to oxidize, cf. Figure 2-5. Nonetheless (print</w:t>
      </w:r>
      <w:r w:rsidR="00DF3F1A">
        <w:rPr>
          <w:lang w:val="en-US"/>
        </w:rPr>
        <w:t xml:space="preserve"> </w:t>
      </w:r>
      <w:r>
        <w:rPr>
          <w:lang w:val="en-US"/>
        </w:rPr>
        <w:t>42, p. 227-228), “</w:t>
      </w:r>
      <w:r w:rsidRPr="00664B00">
        <w:rPr>
          <w:i/>
          <w:iCs/>
          <w:lang w:val="en-US"/>
        </w:rPr>
        <w:t xml:space="preserve">The beginning of muscovite breakdown without general destruction of the crystal lattice </w:t>
      </w:r>
      <w:proofErr w:type="gramStart"/>
      <w:r w:rsidRPr="00664B00">
        <w:rPr>
          <w:i/>
          <w:iCs/>
          <w:lang w:val="en-US"/>
        </w:rPr>
        <w:t xml:space="preserve">involves </w:t>
      </w:r>
      <w:r w:rsidR="00DF3F1A">
        <w:rPr>
          <w:i/>
          <w:iCs/>
          <w:lang w:val="en-US"/>
        </w:rPr>
        <w:t xml:space="preserve"> </w:t>
      </w:r>
      <w:r>
        <w:rPr>
          <w:lang w:val="en-US"/>
        </w:rPr>
        <w:t>”</w:t>
      </w:r>
      <w:proofErr w:type="gramEnd"/>
      <w:r>
        <w:rPr>
          <w:lang w:val="en-US"/>
        </w:rPr>
        <w:t xml:space="preserve"> …  “</w:t>
      </w:r>
      <w:proofErr w:type="gramStart"/>
      <w:r w:rsidRPr="00664B00">
        <w:rPr>
          <w:i/>
          <w:iCs/>
          <w:lang w:val="en-US"/>
        </w:rPr>
        <w:t>the</w:t>
      </w:r>
      <w:proofErr w:type="gramEnd"/>
      <w:r w:rsidRPr="00664B00">
        <w:rPr>
          <w:i/>
          <w:iCs/>
          <w:lang w:val="en-US"/>
        </w:rPr>
        <w:t xml:space="preserve"> formation of water molecules from structural OH groups, followed by diffusion through the crystal lattice</w:t>
      </w:r>
      <w:r w:rsidRPr="003E4477">
        <w:rPr>
          <w:i/>
          <w:iCs/>
          <w:lang w:val="en-US"/>
        </w:rPr>
        <w:t xml:space="preserve">. The temperature at which </w:t>
      </w:r>
      <w:proofErr w:type="spellStart"/>
      <w:r w:rsidRPr="003E4477">
        <w:rPr>
          <w:i/>
          <w:iCs/>
          <w:lang w:val="en-US"/>
        </w:rPr>
        <w:t>d</w:t>
      </w:r>
      <w:r w:rsidR="00DF3F1A">
        <w:rPr>
          <w:i/>
          <w:iCs/>
          <w:lang w:val="en-US"/>
        </w:rPr>
        <w:t>e</w:t>
      </w:r>
      <w:r w:rsidRPr="003E4477">
        <w:rPr>
          <w:i/>
          <w:iCs/>
          <w:lang w:val="en-US"/>
        </w:rPr>
        <w:t>hydroxylation</w:t>
      </w:r>
      <w:proofErr w:type="spellEnd"/>
      <w:r w:rsidRPr="003E4477">
        <w:rPr>
          <w:i/>
          <w:iCs/>
          <w:lang w:val="en-US"/>
        </w:rPr>
        <w:t xml:space="preserve"> begins is largely controlled by grain size, finely divided muscovite beginning to lose its structural water at temperatures as low as 400 °C.  Large, well-</w:t>
      </w:r>
      <w:proofErr w:type="spellStart"/>
      <w:r w:rsidRPr="003E4477">
        <w:rPr>
          <w:i/>
          <w:iCs/>
          <w:lang w:val="en-US"/>
        </w:rPr>
        <w:t>crystallised</w:t>
      </w:r>
      <w:proofErr w:type="spellEnd"/>
      <w:r w:rsidRPr="003E4477">
        <w:rPr>
          <w:i/>
          <w:iCs/>
          <w:lang w:val="en-US"/>
        </w:rPr>
        <w:t xml:space="preserve"> muscovite may be resistant to thermal decomposition at temperatures &gt; 500 °C and Gaines and Vedder (1964) report that a thin sheet of muscovite heated at 600 °C for a long enough time shows a loss of OH that is accelerated between 700-800 °C. Guggenheim et al. (1987) demonstrate the presence of two overlapping, but poorly defined dihydroxylation peaks at </w:t>
      </w:r>
      <w:r w:rsidR="003E4477" w:rsidRPr="003E4477">
        <w:rPr>
          <w:i/>
          <w:iCs/>
          <w:lang w:val="en-US"/>
        </w:rPr>
        <w:t xml:space="preserve">~550 and 750 °C suggesting that muscovite </w:t>
      </w:r>
      <w:proofErr w:type="spellStart"/>
      <w:r w:rsidR="00DF3F1A">
        <w:rPr>
          <w:i/>
          <w:iCs/>
          <w:lang w:val="en-US"/>
        </w:rPr>
        <w:t>dehydroxylation</w:t>
      </w:r>
      <w:proofErr w:type="spellEnd"/>
      <w:r w:rsidR="003E4477" w:rsidRPr="003E4477">
        <w:rPr>
          <w:i/>
          <w:iCs/>
          <w:lang w:val="en-US"/>
        </w:rPr>
        <w:t xml:space="preserve"> occurs over a considerable temperature interval and involves some hydroxyls being lost before others</w:t>
      </w:r>
      <w:r w:rsidR="003E4477">
        <w:rPr>
          <w:lang w:val="en-US"/>
        </w:rPr>
        <w:t>.”</w:t>
      </w:r>
    </w:p>
    <w:p w14:paraId="6369CE65" w14:textId="77777777" w:rsidR="003E4477" w:rsidRDefault="003E4477" w:rsidP="00A05845">
      <w:pPr>
        <w:rPr>
          <w:lang w:val="en-US"/>
        </w:rPr>
      </w:pPr>
    </w:p>
    <w:p w14:paraId="3C408D17" w14:textId="57C764DA" w:rsidR="00651F53" w:rsidRPr="003E4477" w:rsidRDefault="003E4477" w:rsidP="00651F53">
      <w:pPr>
        <w:rPr>
          <w:lang w:val="en-US"/>
        </w:rPr>
      </w:pPr>
      <w:r w:rsidRPr="003E4477">
        <w:rPr>
          <w:lang w:val="en-US"/>
        </w:rPr>
        <w:t>The source (print/42, p. 227-228) continues: “</w:t>
      </w:r>
      <w:proofErr w:type="spellStart"/>
      <w:r w:rsidRPr="003E4477">
        <w:rPr>
          <w:i/>
          <w:iCs/>
          <w:lang w:val="en-US"/>
        </w:rPr>
        <w:t>Dehydroxylation</w:t>
      </w:r>
      <w:proofErr w:type="spellEnd"/>
      <w:r w:rsidRPr="003E4477">
        <w:rPr>
          <w:i/>
          <w:iCs/>
          <w:lang w:val="en-US"/>
        </w:rPr>
        <w:t xml:space="preserve"> is accompanied by delamination of the muscovite resulting in an increase in surface area due to a pressure increase caused by the concentration of water molecules along the K-ion cleavage planes, e.g. Grapes (1986).</w:t>
      </w:r>
      <w:r w:rsidR="00651F53">
        <w:rPr>
          <w:i/>
          <w:iCs/>
          <w:lang w:val="en-US"/>
        </w:rPr>
        <w:t xml:space="preserve"> Sanches-Navas and Galindo-Zaldivar (1993) and</w:t>
      </w:r>
      <w:r>
        <w:rPr>
          <w:lang w:val="en-US"/>
        </w:rPr>
        <w:t xml:space="preserve"> </w:t>
      </w:r>
      <w:r w:rsidR="00651F53">
        <w:rPr>
          <w:i/>
          <w:iCs/>
          <w:lang w:val="en-US"/>
        </w:rPr>
        <w:t>Sanches-Navas</w:t>
      </w:r>
      <w:r>
        <w:rPr>
          <w:lang w:val="en-US"/>
        </w:rPr>
        <w:t xml:space="preserve"> </w:t>
      </w:r>
      <w:r w:rsidR="00651F53" w:rsidRPr="00EC6284">
        <w:rPr>
          <w:i/>
          <w:iCs/>
          <w:lang w:val="en-US"/>
        </w:rPr>
        <w:t xml:space="preserve">(1999) demonstrate that during heating at T &gt; 500 °C, there is a high </w:t>
      </w:r>
      <w:proofErr w:type="spellStart"/>
      <w:r w:rsidR="00651F53" w:rsidRPr="00EC6284">
        <w:rPr>
          <w:i/>
          <w:iCs/>
          <w:lang w:val="en-US"/>
        </w:rPr>
        <w:t>diffusitivity</w:t>
      </w:r>
      <w:proofErr w:type="spellEnd"/>
      <w:r w:rsidR="00651F53" w:rsidRPr="00EC6284">
        <w:rPr>
          <w:i/>
          <w:iCs/>
          <w:lang w:val="en-US"/>
        </w:rPr>
        <w:t xml:space="preserve"> of K along muscovite (001) planes induced by water adsorbed along the basal planes resulting from </w:t>
      </w:r>
      <w:proofErr w:type="spellStart"/>
      <w:r w:rsidR="00DF3F1A">
        <w:rPr>
          <w:i/>
          <w:iCs/>
          <w:lang w:val="en-US"/>
        </w:rPr>
        <w:t>dehydroxylation</w:t>
      </w:r>
      <w:proofErr w:type="spellEnd"/>
      <w:r w:rsidR="00651F53" w:rsidRPr="00EC6284">
        <w:rPr>
          <w:i/>
          <w:iCs/>
          <w:lang w:val="en-US"/>
        </w:rPr>
        <w:t>. At 700 °C, muscovite shows a slight depletion in K</w:t>
      </w:r>
      <w:r w:rsidR="00651F53" w:rsidRPr="00EC6284">
        <w:rPr>
          <w:i/>
          <w:iCs/>
          <w:vertAlign w:val="subscript"/>
          <w:lang w:val="en-US"/>
        </w:rPr>
        <w:t>2</w:t>
      </w:r>
      <w:r w:rsidR="00651F53" w:rsidRPr="00EC6284">
        <w:rPr>
          <w:i/>
          <w:iCs/>
          <w:lang w:val="en-US"/>
        </w:rPr>
        <w:t xml:space="preserve">O which becomes more pronounced at 1100 </w:t>
      </w:r>
      <w:r w:rsidR="00EC6284" w:rsidRPr="00EC6284">
        <w:rPr>
          <w:i/>
          <w:iCs/>
          <w:lang w:val="en-US"/>
        </w:rPr>
        <w:t>°</w:t>
      </w:r>
      <w:r w:rsidR="00651F53" w:rsidRPr="00EC6284">
        <w:rPr>
          <w:i/>
          <w:iCs/>
          <w:lang w:val="en-US"/>
        </w:rPr>
        <w:t xml:space="preserve">C coupled with an increase in </w:t>
      </w:r>
      <w:proofErr w:type="spellStart"/>
      <w:r w:rsidR="00651F53" w:rsidRPr="00EC6284">
        <w:rPr>
          <w:i/>
          <w:iCs/>
          <w:lang w:val="en-US"/>
        </w:rPr>
        <w:t>CaO</w:t>
      </w:r>
      <w:proofErr w:type="spellEnd"/>
      <w:r w:rsidR="00651F53" w:rsidRPr="00EC6284">
        <w:rPr>
          <w:i/>
          <w:iCs/>
          <w:lang w:val="en-US"/>
        </w:rPr>
        <w:t xml:space="preserve"> and SiO2 and an oxide total of </w:t>
      </w:r>
      <w:r w:rsidR="00EC6284" w:rsidRPr="00EC6284">
        <w:rPr>
          <w:i/>
          <w:iCs/>
          <w:lang w:val="en-US"/>
        </w:rPr>
        <w:t>~</w:t>
      </w:r>
      <w:r w:rsidR="00651F53" w:rsidRPr="00EC6284">
        <w:rPr>
          <w:i/>
          <w:iCs/>
          <w:lang w:val="en-US"/>
        </w:rPr>
        <w:t xml:space="preserve">100 % indicating a complete </w:t>
      </w:r>
      <w:proofErr w:type="spellStart"/>
      <w:r w:rsidR="00DF3F1A">
        <w:rPr>
          <w:i/>
          <w:iCs/>
          <w:lang w:val="en-US"/>
        </w:rPr>
        <w:t>dehydroxylation</w:t>
      </w:r>
      <w:proofErr w:type="spellEnd"/>
      <w:r w:rsidR="00651F53" w:rsidRPr="00EC6284">
        <w:rPr>
          <w:i/>
          <w:iCs/>
          <w:lang w:val="en-US"/>
        </w:rPr>
        <w:t xml:space="preserve"> (</w:t>
      </w:r>
      <w:proofErr w:type="spellStart"/>
      <w:r w:rsidR="00651F53" w:rsidRPr="00EC6284">
        <w:rPr>
          <w:i/>
          <w:iCs/>
          <w:lang w:val="en-US"/>
        </w:rPr>
        <w:t>Cultrone</w:t>
      </w:r>
      <w:proofErr w:type="spellEnd"/>
      <w:r w:rsidR="00651F53" w:rsidRPr="00EC6284">
        <w:rPr>
          <w:i/>
          <w:iCs/>
          <w:lang w:val="en-US"/>
        </w:rPr>
        <w:t xml:space="preserve"> et al. 2001). The release of H</w:t>
      </w:r>
      <w:r w:rsidR="00EC6284" w:rsidRPr="00EC6284">
        <w:rPr>
          <w:i/>
          <w:iCs/>
          <w:vertAlign w:val="subscript"/>
          <w:lang w:val="en-US"/>
        </w:rPr>
        <w:t>2</w:t>
      </w:r>
      <w:r w:rsidR="00651F53" w:rsidRPr="00EC6284">
        <w:rPr>
          <w:i/>
          <w:iCs/>
          <w:lang w:val="en-US"/>
        </w:rPr>
        <w:t xml:space="preserve">O </w:t>
      </w:r>
      <w:r w:rsidR="00651F53" w:rsidRPr="00EC6284">
        <w:rPr>
          <w:i/>
          <w:iCs/>
          <w:lang w:val="en-US"/>
        </w:rPr>
        <w:lastRenderedPageBreak/>
        <w:t>and K</w:t>
      </w:r>
      <w:r w:rsidR="00EC6284" w:rsidRPr="00EC6284">
        <w:rPr>
          <w:i/>
          <w:iCs/>
          <w:vertAlign w:val="subscript"/>
          <w:lang w:val="en-US"/>
        </w:rPr>
        <w:t>2</w:t>
      </w:r>
      <w:r w:rsidR="00651F53" w:rsidRPr="00EC6284">
        <w:rPr>
          <w:i/>
          <w:iCs/>
          <w:lang w:val="en-US"/>
        </w:rPr>
        <w:t xml:space="preserve">O during </w:t>
      </w:r>
      <w:proofErr w:type="spellStart"/>
      <w:r w:rsidR="00DF3F1A">
        <w:rPr>
          <w:i/>
          <w:iCs/>
          <w:lang w:val="en-US"/>
        </w:rPr>
        <w:t>dehydroxylation</w:t>
      </w:r>
      <w:proofErr w:type="spellEnd"/>
      <w:r w:rsidR="00651F53" w:rsidRPr="00EC6284">
        <w:rPr>
          <w:i/>
          <w:iCs/>
          <w:lang w:val="en-US"/>
        </w:rPr>
        <w:t xml:space="preserve"> is clearly an important factor in promoting the melting of psammitic and </w:t>
      </w:r>
      <w:proofErr w:type="spellStart"/>
      <w:r w:rsidR="00651F53" w:rsidRPr="00EC6284">
        <w:rPr>
          <w:i/>
          <w:iCs/>
          <w:lang w:val="en-US"/>
        </w:rPr>
        <w:t>pelitic</w:t>
      </w:r>
      <w:proofErr w:type="spellEnd"/>
      <w:r w:rsidR="00651F53" w:rsidRPr="00EC6284">
        <w:rPr>
          <w:i/>
          <w:iCs/>
          <w:lang w:val="en-US"/>
        </w:rPr>
        <w:t xml:space="preserve"> rocks.”</w:t>
      </w:r>
    </w:p>
    <w:p w14:paraId="239DDF18" w14:textId="77777777" w:rsidR="00A05845" w:rsidRDefault="00A05845" w:rsidP="00A1435D">
      <w:pPr>
        <w:rPr>
          <w:lang w:val="en-US"/>
        </w:rPr>
      </w:pPr>
    </w:p>
    <w:p w14:paraId="0500DB87" w14:textId="192270B9" w:rsidR="009A686C" w:rsidRDefault="009A686C" w:rsidP="00A1435D">
      <w:pPr>
        <w:rPr>
          <w:lang w:val="en-US"/>
        </w:rPr>
      </w:pPr>
      <w:r>
        <w:rPr>
          <w:lang w:val="en-US"/>
        </w:rPr>
        <w:t>From (print/42, p. 238-239: “</w:t>
      </w:r>
      <w:r w:rsidRPr="009A686C">
        <w:rPr>
          <w:i/>
          <w:iCs/>
          <w:lang w:val="en-US"/>
        </w:rPr>
        <w:t>Thermal decomposition of amphiboles to pyroxenes and silica under non-</w:t>
      </w:r>
      <w:proofErr w:type="spellStart"/>
      <w:r w:rsidRPr="009A686C">
        <w:rPr>
          <w:i/>
          <w:iCs/>
          <w:lang w:val="en-US"/>
        </w:rPr>
        <w:t>oxidising</w:t>
      </w:r>
      <w:proofErr w:type="spellEnd"/>
      <w:r w:rsidRPr="009A686C">
        <w:rPr>
          <w:i/>
          <w:iCs/>
          <w:lang w:val="en-US"/>
        </w:rPr>
        <w:t xml:space="preserve"> conditions, and to pyroxene, silica and Fe-oxides under oxidizing conditions occurs at temperatures between 700 – 800 °C (e.g. Ghose and Weidner 1971; Xu et al. 1996)</w:t>
      </w:r>
      <w:r>
        <w:rPr>
          <w:lang w:val="en-US"/>
        </w:rPr>
        <w:t xml:space="preserve">.” </w:t>
      </w:r>
      <w:r w:rsidRPr="003E022A">
        <w:rPr>
          <w:i/>
          <w:iCs/>
          <w:lang w:val="en-US"/>
        </w:rPr>
        <w:t>… “</w:t>
      </w:r>
      <w:r w:rsidR="0000753E" w:rsidRPr="003E022A">
        <w:rPr>
          <w:i/>
          <w:iCs/>
          <w:lang w:val="en-US"/>
        </w:rPr>
        <w:t xml:space="preserve">The breakdown of more complex (hornblende) compositions </w:t>
      </w:r>
      <w:r w:rsidR="0000753E" w:rsidRPr="003E022A">
        <w:rPr>
          <w:i/>
          <w:iCs/>
          <w:lang w:val="en-US"/>
        </w:rPr>
        <w:br/>
        <w:t>(av. [</w:t>
      </w:r>
      <w:proofErr w:type="gramStart"/>
      <w:r w:rsidR="0000753E" w:rsidRPr="003E022A">
        <w:rPr>
          <w:i/>
          <w:iCs/>
          <w:lang w:val="en-US"/>
        </w:rPr>
        <w:t>K,Na</w:t>
      </w:r>
      <w:proofErr w:type="gramEnd"/>
      <w:r w:rsidR="0000753E" w:rsidRPr="003E022A">
        <w:rPr>
          <w:i/>
          <w:iCs/>
          <w:lang w:val="en-US"/>
        </w:rPr>
        <w:t>]</w:t>
      </w:r>
      <w:r w:rsidR="0000753E" w:rsidRPr="003E022A">
        <w:rPr>
          <w:i/>
          <w:iCs/>
          <w:vertAlign w:val="subscript"/>
          <w:lang w:val="en-US"/>
        </w:rPr>
        <w:t>0.77</w:t>
      </w:r>
      <w:r w:rsidR="0000753E" w:rsidRPr="003E022A">
        <w:rPr>
          <w:i/>
          <w:iCs/>
          <w:lang w:val="en-US"/>
        </w:rPr>
        <w:t>Ca</w:t>
      </w:r>
      <w:r w:rsidR="0000753E" w:rsidRPr="003E022A">
        <w:rPr>
          <w:i/>
          <w:iCs/>
          <w:vertAlign w:val="subscript"/>
          <w:lang w:val="en-US"/>
        </w:rPr>
        <w:t>1.86</w:t>
      </w:r>
      <w:r w:rsidR="0000753E" w:rsidRPr="003E022A">
        <w:rPr>
          <w:i/>
          <w:iCs/>
          <w:lang w:val="en-US"/>
        </w:rPr>
        <w:t>[Ti</w:t>
      </w:r>
      <w:r w:rsidR="0000753E" w:rsidRPr="003E022A">
        <w:rPr>
          <w:i/>
          <w:iCs/>
          <w:vertAlign w:val="subscript"/>
          <w:lang w:val="en-US"/>
        </w:rPr>
        <w:t>0.14</w:t>
      </w:r>
      <w:r w:rsidR="0000753E" w:rsidRPr="003E022A">
        <w:rPr>
          <w:i/>
          <w:iCs/>
          <w:lang w:val="en-US"/>
        </w:rPr>
        <w:t>Mg</w:t>
      </w:r>
      <w:r w:rsidR="0000753E" w:rsidRPr="003E022A">
        <w:rPr>
          <w:i/>
          <w:iCs/>
          <w:vertAlign w:val="subscript"/>
          <w:lang w:val="en-US"/>
        </w:rPr>
        <w:t>2.89</w:t>
      </w:r>
      <w:r w:rsidR="0000753E" w:rsidRPr="003E022A">
        <w:rPr>
          <w:i/>
          <w:iCs/>
          <w:lang w:val="en-US"/>
        </w:rPr>
        <w:t>Fe</w:t>
      </w:r>
      <w:r w:rsidR="0000753E" w:rsidRPr="003E022A">
        <w:rPr>
          <w:i/>
          <w:iCs/>
          <w:vertAlign w:val="superscript"/>
          <w:lang w:val="en-US"/>
        </w:rPr>
        <w:t>2+</w:t>
      </w:r>
      <w:r w:rsidR="0000753E" w:rsidRPr="003E022A">
        <w:rPr>
          <w:i/>
          <w:iCs/>
          <w:vertAlign w:val="subscript"/>
          <w:lang w:val="en-US"/>
        </w:rPr>
        <w:t>1,09</w:t>
      </w:r>
      <w:r w:rsidR="0000753E" w:rsidRPr="003E022A">
        <w:rPr>
          <w:i/>
          <w:iCs/>
          <w:lang w:val="en-US"/>
        </w:rPr>
        <w:t>,Fe</w:t>
      </w:r>
      <w:r w:rsidR="0000753E" w:rsidRPr="003E022A">
        <w:rPr>
          <w:i/>
          <w:iCs/>
          <w:vertAlign w:val="superscript"/>
          <w:lang w:val="en-US"/>
        </w:rPr>
        <w:t>3+</w:t>
      </w:r>
      <w:r w:rsidR="0000753E" w:rsidRPr="003E022A">
        <w:rPr>
          <w:i/>
          <w:iCs/>
          <w:vertAlign w:val="subscript"/>
          <w:lang w:val="en-US"/>
        </w:rPr>
        <w:t>0.62</w:t>
      </w:r>
      <w:r w:rsidR="0000753E" w:rsidRPr="003E022A">
        <w:rPr>
          <w:i/>
          <w:iCs/>
          <w:lang w:val="en-US"/>
        </w:rPr>
        <w:t>Al</w:t>
      </w:r>
      <w:r w:rsidR="0000753E" w:rsidRPr="003E022A">
        <w:rPr>
          <w:i/>
          <w:iCs/>
          <w:vertAlign w:val="subscript"/>
          <w:lang w:val="en-US"/>
        </w:rPr>
        <w:t>0.26</w:t>
      </w:r>
      <w:r w:rsidR="0000753E" w:rsidRPr="003E022A">
        <w:rPr>
          <w:i/>
          <w:iCs/>
          <w:lang w:val="en-US"/>
        </w:rPr>
        <w:t>][Si</w:t>
      </w:r>
      <w:r w:rsidR="0000753E" w:rsidRPr="003E022A">
        <w:rPr>
          <w:i/>
          <w:iCs/>
          <w:vertAlign w:val="subscript"/>
          <w:lang w:val="en-US"/>
        </w:rPr>
        <w:t>6.39</w:t>
      </w:r>
      <w:r w:rsidR="0000753E" w:rsidRPr="003E022A">
        <w:rPr>
          <w:i/>
          <w:iCs/>
          <w:lang w:val="en-US"/>
        </w:rPr>
        <w:t>Al</w:t>
      </w:r>
      <w:r w:rsidR="0000753E" w:rsidRPr="003E022A">
        <w:rPr>
          <w:i/>
          <w:iCs/>
          <w:vertAlign w:val="subscript"/>
          <w:lang w:val="en-US"/>
        </w:rPr>
        <w:t>1.61</w:t>
      </w:r>
      <w:r w:rsidR="0000753E" w:rsidRPr="003E022A">
        <w:rPr>
          <w:i/>
          <w:iCs/>
          <w:lang w:val="en-US"/>
        </w:rPr>
        <w:t>]O</w:t>
      </w:r>
      <w:r w:rsidR="0000753E" w:rsidRPr="003E022A">
        <w:rPr>
          <w:i/>
          <w:iCs/>
          <w:vertAlign w:val="subscript"/>
          <w:lang w:val="en-US"/>
        </w:rPr>
        <w:t>22</w:t>
      </w:r>
      <w:r w:rsidR="0000753E" w:rsidRPr="003E022A">
        <w:rPr>
          <w:i/>
          <w:iCs/>
          <w:lang w:val="en-US"/>
        </w:rPr>
        <w:t>[OH]</w:t>
      </w:r>
      <w:r w:rsidR="0000753E" w:rsidRPr="003E022A">
        <w:rPr>
          <w:i/>
          <w:iCs/>
          <w:vertAlign w:val="subscript"/>
          <w:lang w:val="en-US"/>
        </w:rPr>
        <w:t>2</w:t>
      </w:r>
      <w:r w:rsidR="0000753E" w:rsidRPr="003E022A">
        <w:rPr>
          <w:i/>
          <w:iCs/>
          <w:lang w:val="en-US"/>
        </w:rPr>
        <w:t xml:space="preserve">) without melting between ~820 – 850 °C occurs in arkose within the contact aureole of the Rhum intrusion, Scotland (Holness and Isherwood 2003). </w:t>
      </w:r>
      <w:r w:rsidR="003E022A" w:rsidRPr="003E022A">
        <w:rPr>
          <w:i/>
          <w:iCs/>
          <w:lang w:val="en-US"/>
        </w:rPr>
        <w:t xml:space="preserve">The onset of hornblende breakdown is indicated by the formation of fine grained ilmenite-magnetite along cleavage planes that eventually develops into </w:t>
      </w:r>
      <w:proofErr w:type="spellStart"/>
      <w:r w:rsidR="003E022A" w:rsidRPr="003E022A">
        <w:rPr>
          <w:i/>
          <w:iCs/>
          <w:lang w:val="en-US"/>
        </w:rPr>
        <w:t>pseudomorphic</w:t>
      </w:r>
      <w:proofErr w:type="spellEnd"/>
      <w:r w:rsidR="003E022A" w:rsidRPr="003E022A">
        <w:rPr>
          <w:i/>
          <w:iCs/>
          <w:lang w:val="en-US"/>
        </w:rPr>
        <w:t xml:space="preserve"> aggregate of pyroxene” … “orthopyroxene” … “magnetite and biotite together with plagioclase</w:t>
      </w:r>
      <w:r w:rsidR="003E022A">
        <w:rPr>
          <w:lang w:val="en-US"/>
        </w:rPr>
        <w:t xml:space="preserve">” </w:t>
      </w:r>
      <w:proofErr w:type="gramStart"/>
      <w:r w:rsidR="003E022A">
        <w:rPr>
          <w:lang w:val="en-US"/>
        </w:rPr>
        <w:t>… .</w:t>
      </w:r>
      <w:proofErr w:type="gramEnd"/>
    </w:p>
    <w:p w14:paraId="32B9D5A0" w14:textId="49B5702D" w:rsidR="00214B6F" w:rsidRDefault="00214B6F" w:rsidP="00A1435D">
      <w:pPr>
        <w:rPr>
          <w:lang w:val="en-US"/>
        </w:rPr>
      </w:pPr>
    </w:p>
    <w:p w14:paraId="3EB5F64A" w14:textId="77777777" w:rsidR="00690E0E" w:rsidRDefault="00690E0E" w:rsidP="00A1435D">
      <w:pPr>
        <w:rPr>
          <w:lang w:val="en-US"/>
        </w:rPr>
      </w:pPr>
    </w:p>
    <w:p w14:paraId="4D93A8B9" w14:textId="55E0BB65" w:rsidR="00594EC1" w:rsidRDefault="00594EC1" w:rsidP="00594EC1">
      <w:pPr>
        <w:pStyle w:val="Rubrik2"/>
        <w:rPr>
          <w:lang w:val="en-US"/>
        </w:rPr>
      </w:pPr>
      <w:bookmarkStart w:id="21" w:name="_Toc176292316"/>
      <w:r>
        <w:rPr>
          <w:lang w:val="en-US"/>
        </w:rPr>
        <w:t>2.4</w:t>
      </w:r>
      <w:r w:rsidRPr="004B075A">
        <w:rPr>
          <w:lang w:val="en-US"/>
        </w:rPr>
        <w:tab/>
      </w:r>
      <w:r>
        <w:rPr>
          <w:lang w:val="en-US"/>
        </w:rPr>
        <w:t>Occlusions</w:t>
      </w:r>
      <w:r w:rsidR="00BA4185">
        <w:rPr>
          <w:lang w:val="en-US"/>
        </w:rPr>
        <w:t xml:space="preserve"> and occluded water</w:t>
      </w:r>
      <w:r w:rsidR="00690E0E">
        <w:rPr>
          <w:lang w:val="en-US"/>
        </w:rPr>
        <w:t>; liquid-liquid fractionation</w:t>
      </w:r>
      <w:bookmarkEnd w:id="21"/>
    </w:p>
    <w:p w14:paraId="65B4364A" w14:textId="77777777" w:rsidR="00594EC1" w:rsidRDefault="00594EC1" w:rsidP="00A1435D">
      <w:pPr>
        <w:rPr>
          <w:lang w:val="en-US"/>
        </w:rPr>
      </w:pPr>
    </w:p>
    <w:p w14:paraId="54583024" w14:textId="77777777" w:rsidR="00594EC1" w:rsidRDefault="00594EC1" w:rsidP="00594EC1">
      <w:pPr>
        <w:rPr>
          <w:lang w:val="en-US"/>
        </w:rPr>
      </w:pPr>
      <w:r>
        <w:rPr>
          <w:lang w:val="en-US"/>
        </w:rPr>
        <w:t xml:space="preserve">It might be tempting to consider that release of water from granite and amphibolite on heating relates only to bound water. This is not necessarily the case since there may also be water present in the form of occlusions. </w:t>
      </w:r>
    </w:p>
    <w:p w14:paraId="563BBD3A" w14:textId="77777777" w:rsidR="00594EC1" w:rsidRDefault="00594EC1" w:rsidP="00594EC1">
      <w:pPr>
        <w:rPr>
          <w:lang w:val="en-US"/>
        </w:rPr>
      </w:pPr>
    </w:p>
    <w:p w14:paraId="4CD74657" w14:textId="34C0FD12" w:rsidR="00594EC1" w:rsidRDefault="00594EC1" w:rsidP="00594EC1">
      <w:pPr>
        <w:rPr>
          <w:lang w:val="en-US"/>
        </w:rPr>
      </w:pPr>
      <w:r>
        <w:rPr>
          <w:lang w:val="en-US"/>
        </w:rPr>
        <w:t>Actually, the general picture is as follows (print</w:t>
      </w:r>
      <w:r w:rsidR="00DF3F1A">
        <w:rPr>
          <w:lang w:val="en-US"/>
        </w:rPr>
        <w:t xml:space="preserve"> </w:t>
      </w:r>
      <w:r>
        <w:rPr>
          <w:lang w:val="en-US"/>
        </w:rPr>
        <w:t>22 p. 136): “</w:t>
      </w:r>
      <w:r w:rsidRPr="00D20467">
        <w:rPr>
          <w:i/>
          <w:iCs/>
          <w:u w:val="single"/>
          <w:lang w:val="en-US"/>
        </w:rPr>
        <w:t>The water budget of the Earth</w:t>
      </w:r>
      <w:r w:rsidRPr="00D20467">
        <w:rPr>
          <w:i/>
          <w:iCs/>
          <w:lang w:val="en-US"/>
        </w:rPr>
        <w:t>. Structural hydrous species in nominally anhydrous crustal minerals do not significantly contribute to the overall water budget of the Earth, but sub-micrometer-sized fluid inclusions in feldspars and fluid inclusions in quartz are significant due to their high abundances and the ubiquity of feldspars and quartz in the continental crust. The total mass of water in feldspar inclusions in the upper continental crust is estimated to be about 1 x 10**19 kg, assuming that the crust contains 30% feldspar and an average feldspar fluid inclusion concentration of 2000 ppm H2O (Johnson and Rossman 2004). If quartz (~ 15% of the upper crust) (McLennan and Taylor 1999) is included in the calculation, again assuming an average fluid inclusion content of 2000 ppm H2</w:t>
      </w:r>
      <w:r>
        <w:rPr>
          <w:i/>
          <w:iCs/>
          <w:lang w:val="en-US"/>
        </w:rPr>
        <w:t>O</w:t>
      </w:r>
      <w:r w:rsidRPr="00D20467">
        <w:rPr>
          <w:i/>
          <w:iCs/>
          <w:lang w:val="en-US"/>
        </w:rPr>
        <w:t>, the total mass of water residing in nominally anhydrous minerals in the upper crust is ≈2 x 10**19 kg. This is roughly equivalent to the amount of water stored in the hydrous minerals in the upper crust (6 x 10**19kg), and a few percent of the ≈4 x 10**20 kg of water estimated to be stored in nominally anhydrous minerals within the upper mantle (</w:t>
      </w:r>
      <w:proofErr w:type="spellStart"/>
      <w:r w:rsidRPr="00D20467">
        <w:rPr>
          <w:i/>
          <w:iCs/>
          <w:lang w:val="en-US"/>
        </w:rPr>
        <w:t>Ingrin</w:t>
      </w:r>
      <w:proofErr w:type="spellEnd"/>
      <w:r w:rsidRPr="00D20467">
        <w:rPr>
          <w:i/>
          <w:iCs/>
          <w:lang w:val="en-US"/>
        </w:rPr>
        <w:t xml:space="preserve"> and </w:t>
      </w:r>
      <w:proofErr w:type="spellStart"/>
      <w:r w:rsidRPr="00D20467">
        <w:rPr>
          <w:i/>
          <w:iCs/>
          <w:lang w:val="en-US"/>
        </w:rPr>
        <w:t>Skogby</w:t>
      </w:r>
      <w:proofErr w:type="spellEnd"/>
      <w:r w:rsidRPr="00D20467">
        <w:rPr>
          <w:i/>
          <w:iCs/>
          <w:lang w:val="en-US"/>
        </w:rPr>
        <w:t xml:space="preserve"> 2000).</w:t>
      </w:r>
      <w:r>
        <w:rPr>
          <w:lang w:val="en-US"/>
        </w:rPr>
        <w:t>”</w:t>
      </w:r>
    </w:p>
    <w:p w14:paraId="79B26380" w14:textId="77777777" w:rsidR="00594EC1" w:rsidRDefault="00594EC1" w:rsidP="00594EC1">
      <w:pPr>
        <w:rPr>
          <w:lang w:val="en-US"/>
        </w:rPr>
      </w:pPr>
    </w:p>
    <w:p w14:paraId="4BA014EB" w14:textId="77777777" w:rsidR="00594EC1" w:rsidRDefault="00594EC1" w:rsidP="00594EC1">
      <w:pPr>
        <w:rPr>
          <w:lang w:val="en-US"/>
        </w:rPr>
      </w:pPr>
      <w:r>
        <w:rPr>
          <w:lang w:val="en-US"/>
        </w:rPr>
        <w:t>Such water in nominally anhydrous minerals may, however, not readily reveal itself during analyses according to ordinary laboratory practice. The following can be found in (print/19, p. 9): “</w:t>
      </w:r>
      <w:r w:rsidRPr="002259F3">
        <w:rPr>
          <w:i/>
          <w:iCs/>
          <w:lang w:val="en-US"/>
        </w:rPr>
        <w:t>While TGA analyses are conventionally conducted on ground samples, step heating experiments on slabs of single crystals used for infrared experiments demonstrate how difficult it can be to fully dehydrate a sample. Controlled heating experiments that were accompanied with infrared spectra of OH bands indicated that temperatures of about 1400 °C are needed to fully dehydrate slabs of some silicate minerals (</w:t>
      </w:r>
      <w:proofErr w:type="spellStart"/>
      <w:r w:rsidRPr="002259F3">
        <w:rPr>
          <w:i/>
          <w:iCs/>
          <w:lang w:val="en-US"/>
        </w:rPr>
        <w:t>sillimanitc</w:t>
      </w:r>
      <w:proofErr w:type="spellEnd"/>
      <w:r w:rsidRPr="002259F3">
        <w:rPr>
          <w:i/>
          <w:iCs/>
          <w:lang w:val="en-US"/>
        </w:rPr>
        <w:t xml:space="preserve">: Beran </w:t>
      </w:r>
      <w:proofErr w:type="spellStart"/>
      <w:r w:rsidRPr="002259F3">
        <w:rPr>
          <w:i/>
          <w:iCs/>
          <w:lang w:val="en-US"/>
        </w:rPr>
        <w:t>ct</w:t>
      </w:r>
      <w:proofErr w:type="spellEnd"/>
      <w:r w:rsidRPr="002259F3">
        <w:rPr>
          <w:i/>
          <w:iCs/>
          <w:lang w:val="en-US"/>
        </w:rPr>
        <w:t xml:space="preserve"> al. 1989). Similar experiments with slabs of single crystal zircon indicated that OH is tightly held. Some OH persists in zircons even after the crystals are heated at 1500 °C </w:t>
      </w:r>
      <w:r w:rsidRPr="002259F3">
        <w:rPr>
          <w:i/>
          <w:iCs/>
          <w:lang w:val="en-US"/>
        </w:rPr>
        <w:lastRenderedPageBreak/>
        <w:t xml:space="preserve">(Woodhead </w:t>
      </w:r>
      <w:proofErr w:type="spellStart"/>
      <w:r w:rsidRPr="002259F3">
        <w:rPr>
          <w:i/>
          <w:iCs/>
          <w:lang w:val="en-US"/>
        </w:rPr>
        <w:t>ct</w:t>
      </w:r>
      <w:proofErr w:type="spellEnd"/>
      <w:r w:rsidRPr="002259F3">
        <w:rPr>
          <w:i/>
          <w:iCs/>
          <w:lang w:val="en-US"/>
        </w:rPr>
        <w:t xml:space="preserve"> al. 1991). Ilchenko and </w:t>
      </w:r>
      <w:proofErr w:type="spellStart"/>
      <w:r w:rsidRPr="002259F3">
        <w:rPr>
          <w:i/>
          <w:iCs/>
          <w:lang w:val="en-US"/>
        </w:rPr>
        <w:t>Korzhinskaya</w:t>
      </w:r>
      <w:proofErr w:type="spellEnd"/>
      <w:r w:rsidRPr="002259F3">
        <w:rPr>
          <w:i/>
          <w:iCs/>
          <w:lang w:val="en-US"/>
        </w:rPr>
        <w:t xml:space="preserve"> (1993) also conducted step-heating experiments on kimberlitic zircon crystals and found that OH ions were only partially removed after heating to 1300 °C.</w:t>
      </w:r>
      <w:r>
        <w:rPr>
          <w:lang w:val="en-US"/>
        </w:rPr>
        <w:t xml:space="preserve">” </w:t>
      </w:r>
    </w:p>
    <w:p w14:paraId="574F591B" w14:textId="77777777" w:rsidR="00594EC1" w:rsidRDefault="00594EC1" w:rsidP="00594EC1">
      <w:pPr>
        <w:rPr>
          <w:lang w:val="en-US"/>
        </w:rPr>
      </w:pPr>
    </w:p>
    <w:p w14:paraId="1A1A4391" w14:textId="77777777" w:rsidR="00594EC1" w:rsidRDefault="00594EC1" w:rsidP="00594EC1">
      <w:pPr>
        <w:rPr>
          <w:lang w:val="en-US"/>
        </w:rPr>
      </w:pPr>
      <w:r>
        <w:rPr>
          <w:lang w:val="en-US"/>
        </w:rPr>
        <w:t xml:space="preserve">This quote might be compared with the one provided, see (print/41 p. 71), in section 2.3 regarding thermal analysis of biotite, where the result is assessed to be highly dependent on the diminution carried out before the analysis. </w:t>
      </w:r>
    </w:p>
    <w:p w14:paraId="7C9ED495" w14:textId="77777777" w:rsidR="00594EC1" w:rsidRDefault="00594EC1" w:rsidP="00594EC1">
      <w:pPr>
        <w:rPr>
          <w:lang w:val="en-US"/>
        </w:rPr>
      </w:pPr>
    </w:p>
    <w:p w14:paraId="744E6032" w14:textId="2DFC1432" w:rsidR="00594EC1" w:rsidRPr="008D06C3" w:rsidRDefault="00594EC1" w:rsidP="00594EC1">
      <w:pPr>
        <w:rPr>
          <w:lang w:val="en-US"/>
        </w:rPr>
      </w:pPr>
      <w:r>
        <w:rPr>
          <w:lang w:val="en-US"/>
        </w:rPr>
        <w:t xml:space="preserve">Actually, the issue of </w:t>
      </w:r>
      <w:r>
        <w:rPr>
          <w:i/>
          <w:iCs/>
          <w:lang w:val="en-US"/>
        </w:rPr>
        <w:t xml:space="preserve">water in nominally anhydrous minerals </w:t>
      </w:r>
      <w:r>
        <w:rPr>
          <w:lang w:val="en-US"/>
        </w:rPr>
        <w:t>has been a</w:t>
      </w:r>
      <w:r w:rsidR="00C3205E">
        <w:rPr>
          <w:lang w:val="en-US"/>
        </w:rPr>
        <w:t>s</w:t>
      </w:r>
      <w:r>
        <w:rPr>
          <w:lang w:val="en-US"/>
        </w:rPr>
        <w:t>s</w:t>
      </w:r>
      <w:r w:rsidR="00C3205E">
        <w:rPr>
          <w:lang w:val="en-US"/>
        </w:rPr>
        <w:t>ess</w:t>
      </w:r>
      <w:r>
        <w:rPr>
          <w:lang w:val="en-US"/>
        </w:rPr>
        <w:t>ed to be sufficiently important to warrant a special volume, No 62, with the same title in the series Reviews in Mineralogy &amp; Geochemistry. Several of its chapters are included in the present information search (print/</w:t>
      </w:r>
      <w:r w:rsidR="00180785">
        <w:rPr>
          <w:lang w:val="en-US"/>
        </w:rPr>
        <w:t>19</w:t>
      </w:r>
      <w:r>
        <w:rPr>
          <w:lang w:val="en-US"/>
        </w:rPr>
        <w:t xml:space="preserve">-24). </w:t>
      </w:r>
    </w:p>
    <w:p w14:paraId="7DCD58F8" w14:textId="77777777" w:rsidR="00594EC1" w:rsidRDefault="00594EC1" w:rsidP="00594EC1">
      <w:pPr>
        <w:rPr>
          <w:lang w:val="en-US"/>
        </w:rPr>
      </w:pPr>
    </w:p>
    <w:p w14:paraId="49DB1735" w14:textId="77777777" w:rsidR="00594EC1" w:rsidRDefault="00594EC1" w:rsidP="00594EC1">
      <w:pPr>
        <w:rPr>
          <w:lang w:val="en-US"/>
        </w:rPr>
      </w:pPr>
      <w:r>
        <w:rPr>
          <w:lang w:val="en-US"/>
        </w:rPr>
        <w:t>The situation in Quartz is described as follows in (print/22 p. 118); this is only an excerpt: “</w:t>
      </w:r>
      <w:r w:rsidRPr="003716AB">
        <w:rPr>
          <w:i/>
          <w:iCs/>
          <w:lang w:val="en-US"/>
        </w:rPr>
        <w:t xml:space="preserve">Quartz can also hold up to 8000 ppm H2O wt. (0.8 </w:t>
      </w:r>
      <w:proofErr w:type="spellStart"/>
      <w:r w:rsidRPr="003716AB">
        <w:rPr>
          <w:i/>
          <w:iCs/>
          <w:lang w:val="en-US"/>
        </w:rPr>
        <w:t>wt</w:t>
      </w:r>
      <w:proofErr w:type="spellEnd"/>
      <w:r w:rsidRPr="003716AB">
        <w:rPr>
          <w:i/>
          <w:iCs/>
          <w:lang w:val="en-US"/>
        </w:rPr>
        <w:t xml:space="preserve">%) in the form of submicroscopic fluid inclusions (Kronenberg and Wolf 1990). Natural quartz always contains water inclusions that behave as fluid- i.e., they freeze to ice at low temperatures (Kronenberg and Wolf 1990). On the other hand, synthetic quartz contains “clusters” of water molecules that do not transform to ice upon freezing (Aines et al. 1984; Aines and Rossman 1984a: Kronenberg and Wolf 1990); Cordier and </w:t>
      </w:r>
      <w:proofErr w:type="spellStart"/>
      <w:r w:rsidRPr="003716AB">
        <w:rPr>
          <w:i/>
          <w:iCs/>
          <w:lang w:val="en-US"/>
        </w:rPr>
        <w:t>Doukhan</w:t>
      </w:r>
      <w:proofErr w:type="spellEnd"/>
      <w:r w:rsidRPr="003716AB">
        <w:rPr>
          <w:i/>
          <w:iCs/>
          <w:lang w:val="en-US"/>
        </w:rPr>
        <w:t xml:space="preserve"> 1991). Although not strictly structurally incorporated water. The fluid inclusions or water dusters have a large effect on the physical properties of quartz (see discussion below and Appendix for a list of studies).</w:t>
      </w:r>
      <w:r>
        <w:rPr>
          <w:lang w:val="en-US"/>
        </w:rPr>
        <w:t>”</w:t>
      </w:r>
      <w:r w:rsidRPr="003716AB">
        <w:rPr>
          <w:lang w:val="en-US"/>
        </w:rPr>
        <w:t xml:space="preserve">  </w:t>
      </w:r>
    </w:p>
    <w:p w14:paraId="7516227E" w14:textId="77777777" w:rsidR="00594EC1" w:rsidRDefault="00594EC1" w:rsidP="00594EC1">
      <w:pPr>
        <w:rPr>
          <w:lang w:val="en-US"/>
        </w:rPr>
      </w:pPr>
    </w:p>
    <w:p w14:paraId="6D363E99" w14:textId="1F20A4C4" w:rsidR="00594EC1" w:rsidRDefault="00594EC1" w:rsidP="00594EC1">
      <w:pPr>
        <w:rPr>
          <w:lang w:val="en-US"/>
        </w:rPr>
      </w:pPr>
      <w:r>
        <w:rPr>
          <w:lang w:val="en-US"/>
        </w:rPr>
        <w:t>Similarly, excerpts on feldspar are taken from (print/22 p. 119-120): “</w:t>
      </w:r>
      <w:r w:rsidRPr="00595AEC">
        <w:rPr>
          <w:i/>
          <w:iCs/>
          <w:lang w:val="en-US"/>
        </w:rPr>
        <w:t>The feldspar group contain the widest range of hydrous species of any mineral group. This, in addition to the structural complexity of the feldspars, creates a diverse array of possible structural incorporation mechanisms in these minerals.</w:t>
      </w:r>
      <w:r>
        <w:rPr>
          <w:lang w:val="en-US"/>
        </w:rPr>
        <w:t>” Thus, “</w:t>
      </w:r>
      <w:r w:rsidRPr="00595AEC">
        <w:rPr>
          <w:i/>
          <w:iCs/>
          <w:lang w:val="en-US"/>
        </w:rPr>
        <w:t>Feldspars may contain structural OH, structural H2O molecules, ammonium ions (NH4+), and submicroscopic fluid inclusions</w:t>
      </w:r>
      <w:r>
        <w:rPr>
          <w:lang w:val="en-US"/>
        </w:rPr>
        <w:t xml:space="preserve">” </w:t>
      </w:r>
      <w:proofErr w:type="gramStart"/>
      <w:r>
        <w:rPr>
          <w:lang w:val="en-US"/>
        </w:rPr>
        <w:t>… .</w:t>
      </w:r>
      <w:proofErr w:type="gramEnd"/>
      <w:r>
        <w:rPr>
          <w:lang w:val="en-US"/>
        </w:rPr>
        <w:t xml:space="preserve"> “</w:t>
      </w:r>
      <w:r w:rsidRPr="00595AEC">
        <w:rPr>
          <w:i/>
          <w:iCs/>
          <w:lang w:val="en-US"/>
        </w:rPr>
        <w:t>Finally, plutonic and metamorphic feldspars contain either fluid inclusions that are &lt; 0,001 mm in size, or water</w:t>
      </w:r>
      <w:r w:rsidR="00C3205E">
        <w:rPr>
          <w:i/>
          <w:iCs/>
          <w:lang w:val="en-US"/>
        </w:rPr>
        <w:t xml:space="preserve"> </w:t>
      </w:r>
      <w:r w:rsidRPr="00595AEC">
        <w:rPr>
          <w:i/>
          <w:iCs/>
          <w:lang w:val="en-US"/>
        </w:rPr>
        <w:t>’clusters’. Unlike microscopic fluid inclusions, these inclusions do not freeze to ice at 77 K (fig. 2) and may contain alteration products including epidote, clays, and sericite</w:t>
      </w:r>
      <w:r>
        <w:rPr>
          <w:lang w:val="en-US"/>
        </w:rPr>
        <w:t xml:space="preserve">” </w:t>
      </w:r>
      <w:proofErr w:type="gramStart"/>
      <w:r>
        <w:rPr>
          <w:lang w:val="en-US"/>
        </w:rPr>
        <w:t>… .</w:t>
      </w:r>
      <w:proofErr w:type="gramEnd"/>
      <w:r>
        <w:rPr>
          <w:lang w:val="en-US"/>
        </w:rPr>
        <w:t xml:space="preserve">  </w:t>
      </w:r>
    </w:p>
    <w:p w14:paraId="0C493197" w14:textId="77777777" w:rsidR="000A084D" w:rsidRDefault="000A084D" w:rsidP="00594EC1">
      <w:pPr>
        <w:rPr>
          <w:lang w:val="en-US"/>
        </w:rPr>
      </w:pPr>
    </w:p>
    <w:p w14:paraId="52625D8D" w14:textId="51502EEC" w:rsidR="009F52CA" w:rsidRDefault="00A55331" w:rsidP="00594EC1">
      <w:pPr>
        <w:rPr>
          <w:lang w:val="en-US"/>
        </w:rPr>
      </w:pPr>
      <w:r>
        <w:rPr>
          <w:lang w:val="en-US"/>
        </w:rPr>
        <w:t>A major reason for occlusions is the high solubility of water in silicate melts at high pressures, see Figure 2-1</w:t>
      </w:r>
      <w:r w:rsidR="00EA4412">
        <w:rPr>
          <w:lang w:val="en-US"/>
        </w:rPr>
        <w:t>1</w:t>
      </w:r>
      <w:r w:rsidR="002E1947">
        <w:rPr>
          <w:lang w:val="en-US"/>
        </w:rPr>
        <w:t xml:space="preserve">, together with the strongly decreased solubility on solidification. </w:t>
      </w:r>
      <w:r w:rsidR="00E7686B">
        <w:rPr>
          <w:lang w:val="en-US"/>
        </w:rPr>
        <w:t xml:space="preserve">No precise value of the solubility of water in solidified silicate melt, </w:t>
      </w:r>
      <w:proofErr w:type="spellStart"/>
      <w:r w:rsidR="00E7686B">
        <w:rPr>
          <w:lang w:val="en-US"/>
        </w:rPr>
        <w:t>i</w:t>
      </w:r>
      <w:proofErr w:type="spellEnd"/>
      <w:r w:rsidR="00E7686B">
        <w:rPr>
          <w:lang w:val="en-US"/>
        </w:rPr>
        <w:t>. e. e</w:t>
      </w:r>
      <w:r w:rsidR="00C3205E">
        <w:rPr>
          <w:lang w:val="en-US"/>
        </w:rPr>
        <w:t xml:space="preserve">. </w:t>
      </w:r>
      <w:r w:rsidR="00E7686B">
        <w:rPr>
          <w:lang w:val="en-US"/>
        </w:rPr>
        <w:t xml:space="preserve">g. granite, but the value </w:t>
      </w:r>
      <w:r w:rsidR="00CF562B">
        <w:rPr>
          <w:lang w:val="en-US"/>
        </w:rPr>
        <w:t>appears to</w:t>
      </w:r>
      <w:r w:rsidR="00E7686B">
        <w:rPr>
          <w:lang w:val="en-US"/>
        </w:rPr>
        <w:t xml:space="preserve"> be less than 1 %, </w:t>
      </w:r>
      <w:proofErr w:type="spellStart"/>
      <w:r w:rsidR="00E7686B">
        <w:rPr>
          <w:lang w:val="en-US"/>
        </w:rPr>
        <w:t>i</w:t>
      </w:r>
      <w:proofErr w:type="spellEnd"/>
      <w:r w:rsidR="00E7686B">
        <w:rPr>
          <w:lang w:val="en-US"/>
        </w:rPr>
        <w:t xml:space="preserve">. e. more than an order of magnitude as compared to the melt, based on the following. Reference (print/22 p. 119) contains a table of data for various minerals, including </w:t>
      </w:r>
      <w:r w:rsidR="00CF562B">
        <w:rPr>
          <w:lang w:val="en-US"/>
        </w:rPr>
        <w:t>data for quartz and feldspar. Thus, quartz may contain</w:t>
      </w:r>
      <w:r w:rsidR="009F52CA">
        <w:rPr>
          <w:lang w:val="en-US"/>
        </w:rPr>
        <w:t xml:space="preserve"> at most around 0.8 % by weight of water mostly in the form of fluid inclusions, and feldspar around 0,2 % equally distributed between OH and H2O. According to </w:t>
      </w:r>
      <w:proofErr w:type="spellStart"/>
      <w:r w:rsidR="009F52CA">
        <w:rPr>
          <w:lang w:val="en-US"/>
        </w:rPr>
        <w:t>Lundegårdh</w:t>
      </w:r>
      <w:proofErr w:type="spellEnd"/>
      <w:r w:rsidR="009F52CA">
        <w:rPr>
          <w:lang w:val="en-US"/>
        </w:rPr>
        <w:t xml:space="preserve">: </w:t>
      </w:r>
      <w:proofErr w:type="spellStart"/>
      <w:r w:rsidR="009F52CA" w:rsidRPr="008E266E">
        <w:rPr>
          <w:i/>
          <w:iCs/>
          <w:lang w:val="en-US"/>
        </w:rPr>
        <w:t>Stenar</w:t>
      </w:r>
      <w:proofErr w:type="spellEnd"/>
      <w:r w:rsidR="009F52CA" w:rsidRPr="008E266E">
        <w:rPr>
          <w:i/>
          <w:iCs/>
          <w:lang w:val="en-US"/>
        </w:rPr>
        <w:t xml:space="preserve"> </w:t>
      </w:r>
      <w:proofErr w:type="spellStart"/>
      <w:r w:rsidR="009F52CA" w:rsidRPr="008E266E">
        <w:rPr>
          <w:i/>
          <w:iCs/>
          <w:lang w:val="en-US"/>
        </w:rPr>
        <w:t>i</w:t>
      </w:r>
      <w:proofErr w:type="spellEnd"/>
      <w:r w:rsidR="009F52CA" w:rsidRPr="008E266E">
        <w:rPr>
          <w:i/>
          <w:iCs/>
          <w:lang w:val="en-US"/>
        </w:rPr>
        <w:t xml:space="preserve"> </w:t>
      </w:r>
      <w:proofErr w:type="spellStart"/>
      <w:r w:rsidR="009F52CA" w:rsidRPr="008E266E">
        <w:rPr>
          <w:i/>
          <w:iCs/>
          <w:lang w:val="en-US"/>
        </w:rPr>
        <w:t>färg</w:t>
      </w:r>
      <w:proofErr w:type="spellEnd"/>
      <w:r w:rsidR="009F52CA">
        <w:rPr>
          <w:lang w:val="en-US"/>
        </w:rPr>
        <w:t xml:space="preserve"> </w:t>
      </w:r>
      <w:r w:rsidR="00C3205E">
        <w:rPr>
          <w:lang w:val="en-US"/>
        </w:rPr>
        <w:t>[</w:t>
      </w:r>
      <w:r w:rsidR="009F52CA">
        <w:rPr>
          <w:lang w:val="en-US"/>
        </w:rPr>
        <w:t>pieces of rock in color</w:t>
      </w:r>
      <w:r w:rsidR="00C3205E">
        <w:rPr>
          <w:lang w:val="en-US"/>
        </w:rPr>
        <w:t>]</w:t>
      </w:r>
      <w:r w:rsidR="009F52CA">
        <w:rPr>
          <w:lang w:val="en-US"/>
        </w:rPr>
        <w:t xml:space="preserve"> from 1968 (they were more quantitative then), granite rarely contains more than 10 % of biotite. According to (print/5 p. </w:t>
      </w:r>
      <w:r w:rsidR="008E266E">
        <w:rPr>
          <w:lang w:val="en-US"/>
        </w:rPr>
        <w:t xml:space="preserve">354 and following), biotite rarely contains more than 5 % by weight of (bound) water, usually much less. Consequently, and cautiously, granite mostly contains less than 1.5 % of water, not including water that readily can be evaporated by heating for a few </w:t>
      </w:r>
      <w:r w:rsidR="008E266E">
        <w:rPr>
          <w:lang w:val="en-US"/>
        </w:rPr>
        <w:lastRenderedPageBreak/>
        <w:t>hours at 105 ºC. It is this content of 1.5 % or less that should be compared with the data in Figure 2-1</w:t>
      </w:r>
      <w:r w:rsidR="00EA4412">
        <w:rPr>
          <w:lang w:val="en-US"/>
        </w:rPr>
        <w:t>1</w:t>
      </w:r>
      <w:r w:rsidR="008E266E">
        <w:rPr>
          <w:lang w:val="en-US"/>
        </w:rPr>
        <w:t xml:space="preserve">. </w:t>
      </w:r>
    </w:p>
    <w:p w14:paraId="3647C08D" w14:textId="77777777" w:rsidR="009F52CA" w:rsidRDefault="009F52CA" w:rsidP="00594EC1">
      <w:pPr>
        <w:rPr>
          <w:lang w:val="en-US"/>
        </w:rPr>
      </w:pPr>
    </w:p>
    <w:p w14:paraId="0F739458" w14:textId="0FFE679A" w:rsidR="00171035" w:rsidRDefault="00171035" w:rsidP="00171035">
      <w:pPr>
        <w:rPr>
          <w:lang w:val="en-US"/>
        </w:rPr>
      </w:pPr>
      <w:r>
        <w:rPr>
          <w:lang w:val="en-US"/>
        </w:rPr>
        <w:t xml:space="preserve">But here is some more about water and pressure. It may be helpful when the behavior of water at higher pressures is to be understood to first make comparison with ice. The source here is Hamilton and </w:t>
      </w:r>
      <w:proofErr w:type="spellStart"/>
      <w:r>
        <w:rPr>
          <w:lang w:val="en-US"/>
        </w:rPr>
        <w:t>Ibers</w:t>
      </w:r>
      <w:proofErr w:type="spellEnd"/>
      <w:r w:rsidRPr="00E61B1C">
        <w:rPr>
          <w:lang w:val="en-US"/>
        </w:rPr>
        <w:t xml:space="preserve">: </w:t>
      </w:r>
      <w:r w:rsidRPr="00E61B1C">
        <w:rPr>
          <w:i/>
          <w:iCs/>
          <w:lang w:val="en-US"/>
        </w:rPr>
        <w:t xml:space="preserve">Hydrogen bonding in solids </w:t>
      </w:r>
      <w:r w:rsidRPr="00E61B1C">
        <w:rPr>
          <w:lang w:val="en-US"/>
        </w:rPr>
        <w:t>from 1968</w:t>
      </w:r>
      <w:r w:rsidR="00757206">
        <w:rPr>
          <w:lang w:val="en-US"/>
        </w:rPr>
        <w:t xml:space="preserve"> (print/58 pp 188-</w:t>
      </w:r>
      <w:r w:rsidR="00E61B1C">
        <w:rPr>
          <w:lang w:val="en-US"/>
        </w:rPr>
        <w:t>237)</w:t>
      </w:r>
      <w:r>
        <w:rPr>
          <w:lang w:val="en-US"/>
        </w:rPr>
        <w:t xml:space="preserve">. The book claims that it is representative of </w:t>
      </w:r>
      <w:r w:rsidRPr="00B30404">
        <w:rPr>
          <w:i/>
          <w:iCs/>
          <w:lang w:val="en-US"/>
        </w:rPr>
        <w:t>frontiers in chemistry</w:t>
      </w:r>
      <w:r>
        <w:rPr>
          <w:lang w:val="en-US"/>
        </w:rPr>
        <w:t xml:space="preserve">, but those who doubt that this is still valid may find much further detail in more modern sources. At ordinary pressures, ice has a rather open structure in which each oxygen atom is surrounded by only four other ones in a tetrahedral arrangement and with hydrogen bonds in between the oxygens. At the highest pressures studied, the oxygen atoms are stacked in essentially a cubic centered form, </w:t>
      </w:r>
      <w:proofErr w:type="spellStart"/>
      <w:r>
        <w:rPr>
          <w:lang w:val="en-US"/>
        </w:rPr>
        <w:t>i</w:t>
      </w:r>
      <w:proofErr w:type="spellEnd"/>
      <w:r>
        <w:rPr>
          <w:lang w:val="en-US"/>
        </w:rPr>
        <w:t>. e. each oxygen atom is surrounded by eight other oxygens forming an octahedron. This is not far from an actual close packing of the oxygens. Thus, on release of pressure from deep into the crust, water will expand substantially. Moreover, and as illustrated in Figure 2-1</w:t>
      </w:r>
      <w:r w:rsidR="00EA4412">
        <w:rPr>
          <w:lang w:val="en-US"/>
        </w:rPr>
        <w:t>1</w:t>
      </w:r>
      <w:r>
        <w:rPr>
          <w:lang w:val="en-US"/>
        </w:rPr>
        <w:t xml:space="preserve">, solubility of water in a magma decreases substantially with decreasing pressure. According to (print/24 p. 40), at high pressures, water has a high affinity to silicates in a melt, causing depolymerization and lowering of the viscosity. This is just a brief summary of the reasons behind the high occurrence of water in the nominally anhydrous minerals quartz and feldspar. </w:t>
      </w:r>
    </w:p>
    <w:p w14:paraId="600EA2DF" w14:textId="77777777" w:rsidR="00171035" w:rsidRDefault="00171035" w:rsidP="00171035">
      <w:pPr>
        <w:rPr>
          <w:lang w:val="en-US"/>
        </w:rPr>
      </w:pPr>
    </w:p>
    <w:p w14:paraId="17AE2950" w14:textId="77777777" w:rsidR="00171035" w:rsidRDefault="00171035" w:rsidP="00594EC1">
      <w:pPr>
        <w:rPr>
          <w:lang w:val="en-US"/>
        </w:rPr>
      </w:pPr>
    </w:p>
    <w:p w14:paraId="7D343151" w14:textId="77777777" w:rsidR="000A084D" w:rsidRDefault="000A084D" w:rsidP="000A084D">
      <w:pPr>
        <w:rPr>
          <w:lang w:val="en-US"/>
        </w:rPr>
      </w:pPr>
      <w:r>
        <w:rPr>
          <w:noProof/>
        </w:rPr>
        <w:drawing>
          <wp:inline distT="0" distB="0" distL="0" distR="0" wp14:anchorId="1027EA46" wp14:editId="665347CF">
            <wp:extent cx="4772025" cy="2609850"/>
            <wp:effectExtent l="0" t="0" r="9525" b="0"/>
            <wp:docPr id="212183894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72025" cy="2609850"/>
                    </a:xfrm>
                    <a:prstGeom prst="rect">
                      <a:avLst/>
                    </a:prstGeom>
                    <a:noFill/>
                    <a:ln>
                      <a:noFill/>
                    </a:ln>
                  </pic:spPr>
                </pic:pic>
              </a:graphicData>
            </a:graphic>
          </wp:inline>
        </w:drawing>
      </w:r>
    </w:p>
    <w:p w14:paraId="5654D979" w14:textId="6BB97B90" w:rsidR="000A084D" w:rsidRDefault="000A084D" w:rsidP="000A084D">
      <w:pPr>
        <w:rPr>
          <w:lang w:val="en-US"/>
        </w:rPr>
      </w:pPr>
      <w:r>
        <w:rPr>
          <w:lang w:val="en-US"/>
        </w:rPr>
        <w:t>Figure 2-1</w:t>
      </w:r>
      <w:r w:rsidR="00EA4412">
        <w:rPr>
          <w:lang w:val="en-US"/>
        </w:rPr>
        <w:t>1</w:t>
      </w:r>
      <w:r>
        <w:rPr>
          <w:lang w:val="en-US"/>
        </w:rPr>
        <w:t xml:space="preserve">. </w:t>
      </w:r>
      <w:r w:rsidRPr="00BB7E01">
        <w:rPr>
          <w:lang w:val="en-US"/>
        </w:rPr>
        <w:t>From (</w:t>
      </w:r>
      <w:r>
        <w:rPr>
          <w:lang w:val="en-US"/>
        </w:rPr>
        <w:t>IVe2/27</w:t>
      </w:r>
      <w:r w:rsidRPr="00BB7E01">
        <w:rPr>
          <w:lang w:val="en-US"/>
        </w:rPr>
        <w:t xml:space="preserve"> p. </w:t>
      </w:r>
      <w:r>
        <w:rPr>
          <w:lang w:val="en-US"/>
        </w:rPr>
        <w:t>482</w:t>
      </w:r>
      <w:r w:rsidRPr="00BB7E01">
        <w:rPr>
          <w:lang w:val="en-US"/>
        </w:rPr>
        <w:t xml:space="preserve">), see original figure text. </w:t>
      </w:r>
      <w:r>
        <w:rPr>
          <w:lang w:val="en-US"/>
        </w:rPr>
        <w:t xml:space="preserve">The solubility of water in magma. </w:t>
      </w:r>
    </w:p>
    <w:p w14:paraId="12DE1956" w14:textId="77777777" w:rsidR="000A084D" w:rsidRDefault="000A084D" w:rsidP="00594EC1">
      <w:pPr>
        <w:rPr>
          <w:lang w:val="en-US"/>
        </w:rPr>
      </w:pPr>
    </w:p>
    <w:p w14:paraId="7072885F" w14:textId="77777777" w:rsidR="00974993" w:rsidRDefault="00974993" w:rsidP="00594EC1">
      <w:pPr>
        <w:rPr>
          <w:lang w:val="en-US"/>
        </w:rPr>
      </w:pPr>
    </w:p>
    <w:p w14:paraId="111D2924" w14:textId="7DD090A9" w:rsidR="00A92F1D" w:rsidRDefault="00A92F1D" w:rsidP="00A92F1D">
      <w:pPr>
        <w:rPr>
          <w:lang w:val="en-US"/>
        </w:rPr>
      </w:pPr>
      <w:r>
        <w:rPr>
          <w:lang w:val="en-US"/>
        </w:rPr>
        <w:t>But there are further effects of the water solubility that might be of some interest in the present context, and the source here is (print/24 p. 46). “</w:t>
      </w:r>
      <w:r w:rsidRPr="00110296">
        <w:rPr>
          <w:i/>
          <w:iCs/>
          <w:lang w:val="en-US"/>
        </w:rPr>
        <w:t>Liquid-liquid fractionation does not appear to be a major process by which silicate magmas become differentiated. However, certain melt compositions may separate into two or more immi</w:t>
      </w:r>
      <w:r>
        <w:rPr>
          <w:i/>
          <w:iCs/>
          <w:lang w:val="en-US"/>
        </w:rPr>
        <w:t>s</w:t>
      </w:r>
      <w:r w:rsidRPr="00110296">
        <w:rPr>
          <w:i/>
          <w:iCs/>
          <w:lang w:val="en-US"/>
        </w:rPr>
        <w:t>cible (</w:t>
      </w:r>
      <w:proofErr w:type="spellStart"/>
      <w:r w:rsidRPr="00110296">
        <w:rPr>
          <w:i/>
          <w:iCs/>
          <w:lang w:val="en-US"/>
        </w:rPr>
        <w:t>i</w:t>
      </w:r>
      <w:proofErr w:type="spellEnd"/>
      <w:r w:rsidRPr="00110296">
        <w:rPr>
          <w:i/>
          <w:iCs/>
          <w:lang w:val="en-US"/>
        </w:rPr>
        <w:t xml:space="preserve">. e. unmixable) liquids.” </w:t>
      </w:r>
      <w:r>
        <w:rPr>
          <w:lang w:val="en-US"/>
        </w:rPr>
        <w:t>… “</w:t>
      </w:r>
      <w:r w:rsidRPr="00110296">
        <w:rPr>
          <w:i/>
          <w:iCs/>
          <w:lang w:val="en-US"/>
        </w:rPr>
        <w:t>Iron-rich basaltic melts may separate into a felsic silica-rich liquid and a mafic iron-rich liquid</w:t>
      </w:r>
      <w:r>
        <w:rPr>
          <w:lang w:val="en-US"/>
        </w:rPr>
        <w:t xml:space="preserve">”. Perhaps, this is what we are seeing in the molten amphibolite from </w:t>
      </w:r>
      <w:proofErr w:type="spellStart"/>
      <w:r>
        <w:rPr>
          <w:lang w:val="en-US"/>
        </w:rPr>
        <w:t>Broborg</w:t>
      </w:r>
      <w:proofErr w:type="spellEnd"/>
      <w:r>
        <w:rPr>
          <w:lang w:val="en-US"/>
        </w:rPr>
        <w:t>, see Figure 2-1</w:t>
      </w:r>
      <w:r w:rsidR="00EA4412">
        <w:rPr>
          <w:lang w:val="en-US"/>
        </w:rPr>
        <w:t>2</w:t>
      </w:r>
      <w:r>
        <w:rPr>
          <w:lang w:val="en-US"/>
        </w:rPr>
        <w:t xml:space="preserve">.  </w:t>
      </w:r>
    </w:p>
    <w:p w14:paraId="7EBA924A" w14:textId="77777777" w:rsidR="007B2C03" w:rsidRDefault="007B2C03" w:rsidP="00594EC1">
      <w:pPr>
        <w:rPr>
          <w:lang w:val="en-US"/>
        </w:rPr>
      </w:pPr>
    </w:p>
    <w:p w14:paraId="11FB798E" w14:textId="6FB35C35" w:rsidR="00083FE8" w:rsidRDefault="00083FE8" w:rsidP="00594EC1">
      <w:pPr>
        <w:rPr>
          <w:lang w:val="en-US"/>
        </w:rPr>
      </w:pPr>
      <w:r>
        <w:rPr>
          <w:noProof/>
        </w:rPr>
        <w:lastRenderedPageBreak/>
        <w:drawing>
          <wp:inline distT="0" distB="0" distL="0" distR="0" wp14:anchorId="23FF4437" wp14:editId="2CCDD6BA">
            <wp:extent cx="4581525" cy="5257800"/>
            <wp:effectExtent l="0" t="0" r="9525" b="0"/>
            <wp:docPr id="1779084396"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81525" cy="5257800"/>
                    </a:xfrm>
                    <a:prstGeom prst="rect">
                      <a:avLst/>
                    </a:prstGeom>
                    <a:noFill/>
                    <a:ln>
                      <a:noFill/>
                    </a:ln>
                  </pic:spPr>
                </pic:pic>
              </a:graphicData>
            </a:graphic>
          </wp:inline>
        </w:drawing>
      </w:r>
    </w:p>
    <w:p w14:paraId="0E3435B7" w14:textId="77777777" w:rsidR="00083FE8" w:rsidRDefault="00083FE8" w:rsidP="00594EC1">
      <w:pPr>
        <w:rPr>
          <w:lang w:val="en-US"/>
        </w:rPr>
      </w:pPr>
    </w:p>
    <w:p w14:paraId="295DF59C" w14:textId="598A4C50" w:rsidR="00083FE8" w:rsidRDefault="00083FE8" w:rsidP="00594EC1">
      <w:pPr>
        <w:rPr>
          <w:lang w:val="en-US"/>
        </w:rPr>
      </w:pPr>
      <w:r>
        <w:rPr>
          <w:lang w:val="en-US"/>
        </w:rPr>
        <w:t>Figure 2-1</w:t>
      </w:r>
      <w:r w:rsidR="00EA4412">
        <w:rPr>
          <w:lang w:val="en-US"/>
        </w:rPr>
        <w:t>2</w:t>
      </w:r>
      <w:r>
        <w:rPr>
          <w:lang w:val="en-US"/>
        </w:rPr>
        <w:t xml:space="preserve">. A tomographic image of part of the wall at </w:t>
      </w:r>
      <w:proofErr w:type="spellStart"/>
      <w:r>
        <w:rPr>
          <w:lang w:val="en-US"/>
        </w:rPr>
        <w:t>Broborg</w:t>
      </w:r>
      <w:proofErr w:type="spellEnd"/>
      <w:r>
        <w:rPr>
          <w:lang w:val="en-US"/>
        </w:rPr>
        <w:t xml:space="preserve">. Molten amphibolite in the middle and granite to the right and left. Light color corresponds to a higher density. Note the pattern of light and dark glass, </w:t>
      </w:r>
      <w:proofErr w:type="spellStart"/>
      <w:r>
        <w:rPr>
          <w:lang w:val="en-US"/>
        </w:rPr>
        <w:t>i</w:t>
      </w:r>
      <w:proofErr w:type="spellEnd"/>
      <w:r>
        <w:rPr>
          <w:lang w:val="en-US"/>
        </w:rPr>
        <w:t xml:space="preserve">. e. dark and light in the image, pattern in the molten amphibolite. </w:t>
      </w:r>
    </w:p>
    <w:p w14:paraId="79FF341B" w14:textId="77777777" w:rsidR="00083FE8" w:rsidRDefault="00083FE8" w:rsidP="00594EC1">
      <w:pPr>
        <w:rPr>
          <w:lang w:val="en-US"/>
        </w:rPr>
      </w:pPr>
    </w:p>
    <w:p w14:paraId="07DFB219" w14:textId="77777777" w:rsidR="007960F1" w:rsidRDefault="007960F1" w:rsidP="007960F1">
      <w:pPr>
        <w:rPr>
          <w:lang w:val="en-US"/>
        </w:rPr>
      </w:pPr>
    </w:p>
    <w:p w14:paraId="02BE3383" w14:textId="61C23D80" w:rsidR="00A1435D" w:rsidRDefault="00A1435D" w:rsidP="00A1435D">
      <w:pPr>
        <w:pStyle w:val="Rubrik2"/>
        <w:rPr>
          <w:lang w:val="en-US"/>
        </w:rPr>
      </w:pPr>
      <w:bookmarkStart w:id="22" w:name="_Toc176292317"/>
      <w:r>
        <w:rPr>
          <w:lang w:val="en-US"/>
        </w:rPr>
        <w:t>2.</w:t>
      </w:r>
      <w:r w:rsidR="00594EC1">
        <w:rPr>
          <w:lang w:val="en-US"/>
        </w:rPr>
        <w:t>5</w:t>
      </w:r>
      <w:r w:rsidRPr="004B075A">
        <w:rPr>
          <w:lang w:val="en-US"/>
        </w:rPr>
        <w:tab/>
      </w:r>
      <w:r w:rsidR="00413BCC">
        <w:rPr>
          <w:lang w:val="en-US"/>
        </w:rPr>
        <w:t xml:space="preserve">Further comments on the </w:t>
      </w:r>
      <w:r>
        <w:rPr>
          <w:lang w:val="en-US"/>
        </w:rPr>
        <w:t>possible reality during the firing of a wall in a hillfort</w:t>
      </w:r>
      <w:bookmarkEnd w:id="22"/>
    </w:p>
    <w:p w14:paraId="55CADF96" w14:textId="77777777" w:rsidR="00A1435D" w:rsidRDefault="00A1435D" w:rsidP="00A1435D">
      <w:pPr>
        <w:rPr>
          <w:lang w:val="en-US"/>
        </w:rPr>
      </w:pPr>
    </w:p>
    <w:p w14:paraId="2C4C0F16" w14:textId="35E08DCA" w:rsidR="001C08A1" w:rsidRDefault="00277F49" w:rsidP="006C173B">
      <w:pPr>
        <w:rPr>
          <w:lang w:val="en-US"/>
        </w:rPr>
      </w:pPr>
      <w:r>
        <w:rPr>
          <w:lang w:val="en-US"/>
        </w:rPr>
        <w:t xml:space="preserve">Differences between literature data and the reality during the firing of a wall in a hillfort do not comprise only the differences in the stone and mineral material as discussed above. Additional differences include kinetics and transfer of matter. </w:t>
      </w:r>
    </w:p>
    <w:p w14:paraId="24FE5FB4" w14:textId="77777777" w:rsidR="00277F49" w:rsidRDefault="00277F49" w:rsidP="006C173B">
      <w:pPr>
        <w:rPr>
          <w:lang w:val="en-US"/>
        </w:rPr>
      </w:pPr>
    </w:p>
    <w:p w14:paraId="4870076D" w14:textId="17831D29" w:rsidR="002A238E" w:rsidRDefault="00277F49" w:rsidP="006C173B">
      <w:pPr>
        <w:rPr>
          <w:lang w:val="en-US"/>
        </w:rPr>
      </w:pPr>
      <w:r>
        <w:rPr>
          <w:lang w:val="en-US"/>
        </w:rPr>
        <w:t xml:space="preserve">Firstly, it should be realized that whilst transfer of heat is rapid for &lt; </w:t>
      </w:r>
      <w:proofErr w:type="gramStart"/>
      <w:r>
        <w:rPr>
          <w:lang w:val="en-US"/>
        </w:rPr>
        <w:t>1 gram</w:t>
      </w:r>
      <w:proofErr w:type="gramEnd"/>
      <w:r>
        <w:rPr>
          <w:lang w:val="en-US"/>
        </w:rPr>
        <w:t xml:space="preserve"> quantities in a laboratory, heating of stones in a wall might take some time. </w:t>
      </w:r>
      <w:r w:rsidR="002A238E">
        <w:rPr>
          <w:lang w:val="en-US"/>
        </w:rPr>
        <w:t xml:space="preserve">Moreover, it may be required that if an appropriate vitrification is to be achieved, there may also be a certain length of time during which the rock in question might need to be held at the appropriate sintering temperature. In the case of (III/38) such a sintering time at peak temperature was estimated to exceed 10 hours. </w:t>
      </w:r>
    </w:p>
    <w:p w14:paraId="16DAF77C" w14:textId="77777777" w:rsidR="002A238E" w:rsidRDefault="002A238E" w:rsidP="006C173B">
      <w:pPr>
        <w:rPr>
          <w:lang w:val="en-US"/>
        </w:rPr>
      </w:pPr>
    </w:p>
    <w:p w14:paraId="754CE8ED" w14:textId="1C0270E2" w:rsidR="00DE153F" w:rsidRDefault="00DE153F" w:rsidP="006C173B">
      <w:pPr>
        <w:rPr>
          <w:lang w:val="en-US"/>
        </w:rPr>
      </w:pPr>
      <w:r>
        <w:rPr>
          <w:lang w:val="en-US"/>
        </w:rPr>
        <w:t xml:space="preserve">As will be described in more detail below, some of the events of interest take place at temperatures much lower than that for the onset of the sintering. Such reactions include oxidation of iron and possibly also release of </w:t>
      </w:r>
      <w:r w:rsidR="001112FE">
        <w:rPr>
          <w:lang w:val="en-US"/>
        </w:rPr>
        <w:t>bound water. They may depend on the transport prerequisites such as mobility of oxygen, water and hydrogen. They, in turn, may depend on any fracturing present</w:t>
      </w:r>
      <w:r w:rsidR="00A1435D">
        <w:rPr>
          <w:lang w:val="en-US"/>
        </w:rPr>
        <w:t>, including micro</w:t>
      </w:r>
      <w:r w:rsidR="002A238E">
        <w:rPr>
          <w:lang w:val="en-US"/>
        </w:rPr>
        <w:t>-</w:t>
      </w:r>
      <w:r w:rsidR="00A1435D">
        <w:rPr>
          <w:lang w:val="en-US"/>
        </w:rPr>
        <w:t>fracturing</w:t>
      </w:r>
      <w:r w:rsidR="001112FE">
        <w:rPr>
          <w:lang w:val="en-US"/>
        </w:rPr>
        <w:t xml:space="preserve">. </w:t>
      </w:r>
    </w:p>
    <w:p w14:paraId="6700F407" w14:textId="77777777" w:rsidR="00413BCC" w:rsidRDefault="00413BCC" w:rsidP="006C173B">
      <w:pPr>
        <w:rPr>
          <w:lang w:val="en-US"/>
        </w:rPr>
      </w:pPr>
    </w:p>
    <w:p w14:paraId="68E55E98" w14:textId="42DD28D1" w:rsidR="00413BCC" w:rsidRDefault="00413BCC" w:rsidP="00413BCC">
      <w:pPr>
        <w:rPr>
          <w:lang w:val="en-US"/>
        </w:rPr>
      </w:pPr>
      <w:r>
        <w:rPr>
          <w:lang w:val="en-US"/>
        </w:rPr>
        <w:t>From (print/22 p. 132): “</w:t>
      </w:r>
      <w:r w:rsidRPr="00BF265C">
        <w:rPr>
          <w:i/>
          <w:iCs/>
          <w:lang w:val="en-US"/>
        </w:rPr>
        <w:t>Diffusion of hydrogen in minerals is generally several orders of magnitude faster than diffusion of larger cations and oxygen, and is especially rapid when controlled by redox reactions</w:t>
      </w:r>
      <w:r>
        <w:rPr>
          <w:lang w:val="en-US"/>
        </w:rPr>
        <w:t xml:space="preserve">” </w:t>
      </w:r>
      <w:proofErr w:type="gramStart"/>
      <w:r>
        <w:rPr>
          <w:lang w:val="en-US"/>
        </w:rPr>
        <w:t>… .</w:t>
      </w:r>
      <w:proofErr w:type="gramEnd"/>
      <w:r>
        <w:rPr>
          <w:lang w:val="en-US"/>
        </w:rPr>
        <w:t xml:space="preserve"> </w:t>
      </w:r>
    </w:p>
    <w:p w14:paraId="426AE70D" w14:textId="77777777" w:rsidR="00413BCC" w:rsidRDefault="00413BCC" w:rsidP="00413BCC">
      <w:pPr>
        <w:rPr>
          <w:lang w:val="en-US"/>
        </w:rPr>
      </w:pPr>
    </w:p>
    <w:p w14:paraId="1A2EC4E7" w14:textId="3AC36EA2" w:rsidR="00413BCC" w:rsidRDefault="00413BCC" w:rsidP="00413BCC">
      <w:pPr>
        <w:rPr>
          <w:lang w:val="en-US"/>
        </w:rPr>
      </w:pPr>
      <w:r>
        <w:rPr>
          <w:lang w:val="en-US"/>
        </w:rPr>
        <w:t>From (print/22 p. 134): “</w:t>
      </w:r>
      <w:r w:rsidRPr="00BF265C">
        <w:rPr>
          <w:i/>
          <w:iCs/>
          <w:lang w:val="en-US"/>
        </w:rPr>
        <w:t xml:space="preserve">Hydrolytic weakening and deformation rates. An overview of the influence of water on rock deformation is given in Kohlstedt (2006). Many experimental studies have examined the influence water has on lowering the temperature of the brittle-ductile transition of quartz (Griggs 1967; Tullis and Yund 1980; </w:t>
      </w:r>
      <w:proofErr w:type="spellStart"/>
      <w:r w:rsidRPr="00BF265C">
        <w:rPr>
          <w:i/>
          <w:iCs/>
          <w:lang w:val="en-US"/>
        </w:rPr>
        <w:t>Kekulawala</w:t>
      </w:r>
      <w:proofErr w:type="spellEnd"/>
      <w:r w:rsidRPr="00BF265C">
        <w:rPr>
          <w:i/>
          <w:iCs/>
          <w:lang w:val="en-US"/>
        </w:rPr>
        <w:t xml:space="preserve"> et al. 1981; Kronenberg et al. 1986; Ord and Hobbs 1986; Rovetta et al. 1986; Cordier et al. 1988; </w:t>
      </w:r>
      <w:proofErr w:type="spellStart"/>
      <w:r w:rsidRPr="00BF265C">
        <w:rPr>
          <w:i/>
          <w:iCs/>
          <w:lang w:val="en-US"/>
        </w:rPr>
        <w:t>Gerretsen</w:t>
      </w:r>
      <w:proofErr w:type="spellEnd"/>
      <w:r w:rsidRPr="00BF265C">
        <w:rPr>
          <w:i/>
          <w:iCs/>
          <w:lang w:val="en-US"/>
        </w:rPr>
        <w:t xml:space="preserve"> et al. 1989; Kronenberg and Wolf 1990; Kronenberg 1994; Post and Tullis 1998). The structural OH in natural quartz has a negligible effect on deformation behavior; instead, it is the fluid inclusions that play a major role in structural weakening (</w:t>
      </w:r>
      <w:proofErr w:type="spellStart"/>
      <w:r w:rsidRPr="00BF265C">
        <w:rPr>
          <w:i/>
          <w:iCs/>
          <w:lang w:val="en-US"/>
        </w:rPr>
        <w:t>Kekulawala</w:t>
      </w:r>
      <w:proofErr w:type="spellEnd"/>
      <w:r w:rsidRPr="00BF265C">
        <w:rPr>
          <w:i/>
          <w:iCs/>
          <w:lang w:val="en-US"/>
        </w:rPr>
        <w:t xml:space="preserve"> et al. 1981; Kronenberg et al. 1986; </w:t>
      </w:r>
      <w:proofErr w:type="spellStart"/>
      <w:r w:rsidRPr="00BF265C">
        <w:rPr>
          <w:i/>
          <w:iCs/>
          <w:lang w:val="en-US"/>
        </w:rPr>
        <w:t>Gerretsen</w:t>
      </w:r>
      <w:proofErr w:type="spellEnd"/>
      <w:r w:rsidRPr="00BF265C">
        <w:rPr>
          <w:i/>
          <w:iCs/>
          <w:lang w:val="en-US"/>
        </w:rPr>
        <w:t xml:space="preserve"> et al 1989; Post and Tullis 1998)</w:t>
      </w:r>
      <w:r w:rsidRPr="00BF265C">
        <w:rPr>
          <w:lang w:val="en-US"/>
        </w:rPr>
        <w:t>.</w:t>
      </w:r>
      <w:r>
        <w:rPr>
          <w:lang w:val="en-US"/>
        </w:rPr>
        <w:t>”</w:t>
      </w:r>
    </w:p>
    <w:p w14:paraId="0F4489F8" w14:textId="77777777" w:rsidR="00413BCC" w:rsidRDefault="00413BCC" w:rsidP="00413BCC">
      <w:pPr>
        <w:rPr>
          <w:lang w:val="en-US"/>
        </w:rPr>
      </w:pPr>
    </w:p>
    <w:p w14:paraId="22997BF6" w14:textId="04A98E6A" w:rsidR="00413BCC" w:rsidRDefault="00413BCC" w:rsidP="006C173B">
      <w:pPr>
        <w:rPr>
          <w:lang w:val="en-US"/>
        </w:rPr>
      </w:pPr>
      <w:r>
        <w:rPr>
          <w:lang w:val="en-US"/>
        </w:rPr>
        <w:t xml:space="preserve">The brittle to ductile transition of quartz is dealt with in Section 3.3.4. </w:t>
      </w:r>
    </w:p>
    <w:p w14:paraId="77DB223E" w14:textId="77777777" w:rsidR="001112FE" w:rsidRDefault="001112FE" w:rsidP="006C173B">
      <w:pPr>
        <w:rPr>
          <w:lang w:val="en-US"/>
        </w:rPr>
      </w:pPr>
    </w:p>
    <w:p w14:paraId="60E78B82" w14:textId="743BF40C" w:rsidR="007960F1" w:rsidRDefault="007960F1" w:rsidP="006C173B">
      <w:pPr>
        <w:rPr>
          <w:lang w:val="en-US"/>
        </w:rPr>
      </w:pPr>
      <w:r>
        <w:rPr>
          <w:lang w:val="en-US"/>
        </w:rPr>
        <w:t xml:space="preserve">It might be commented that it may be difficult to distinguish between on one hand </w:t>
      </w:r>
      <w:proofErr w:type="spellStart"/>
      <w:r>
        <w:rPr>
          <w:lang w:val="en-US"/>
        </w:rPr>
        <w:t>d</w:t>
      </w:r>
      <w:r w:rsidR="00171035">
        <w:rPr>
          <w:lang w:val="en-US"/>
        </w:rPr>
        <w:t>e</w:t>
      </w:r>
      <w:r>
        <w:rPr>
          <w:lang w:val="en-US"/>
        </w:rPr>
        <w:t>hydroxylation</w:t>
      </w:r>
      <w:proofErr w:type="spellEnd"/>
      <w:r>
        <w:rPr>
          <w:lang w:val="en-US"/>
        </w:rPr>
        <w:t xml:space="preserve"> associated with evolution of hydrogen and associated oxidation of iron, versus evolution of water. However, what happens might have an impact on the melting properties in that the formation of iron-III may lead to a higher melting point. </w:t>
      </w:r>
    </w:p>
    <w:p w14:paraId="008F2E11" w14:textId="77777777" w:rsidR="007960F1" w:rsidRDefault="007960F1" w:rsidP="006C173B">
      <w:pPr>
        <w:rPr>
          <w:lang w:val="en-US"/>
        </w:rPr>
      </w:pPr>
    </w:p>
    <w:p w14:paraId="01543188" w14:textId="4166C2D5" w:rsidR="001112FE" w:rsidRDefault="001112FE" w:rsidP="006C173B">
      <w:pPr>
        <w:rPr>
          <w:lang w:val="en-US"/>
        </w:rPr>
      </w:pPr>
      <w:r>
        <w:rPr>
          <w:lang w:val="en-US"/>
        </w:rPr>
        <w:t>Near the temperature of sintering, some thermodynamically possible reactions may be slow o</w:t>
      </w:r>
      <w:r w:rsidR="002A238E">
        <w:rPr>
          <w:lang w:val="en-US"/>
        </w:rPr>
        <w:t>r</w:t>
      </w:r>
      <w:r>
        <w:rPr>
          <w:lang w:val="en-US"/>
        </w:rPr>
        <w:t xml:space="preserve"> inhibited for kinetic reasons. Thus, the paths of reaction as well as the end result may vary dependent on the time scale involved. Rapid heating may, e. g. lead to higher temperatures and formation of more liquid phase (glass phase). </w:t>
      </w:r>
      <w:r w:rsidR="00A1435D">
        <w:rPr>
          <w:lang w:val="en-US"/>
        </w:rPr>
        <w:t xml:space="preserve">This may be so because it could take time for incongruent reactions to take place. They might be kinetically hindered by the requirements for diffusion. </w:t>
      </w:r>
    </w:p>
    <w:p w14:paraId="580509D4" w14:textId="77777777" w:rsidR="008530CD" w:rsidRDefault="008530CD" w:rsidP="006C173B">
      <w:pPr>
        <w:rPr>
          <w:lang w:val="en-US"/>
        </w:rPr>
      </w:pPr>
    </w:p>
    <w:p w14:paraId="6D17D921" w14:textId="4BBD0EF7" w:rsidR="001112FE" w:rsidRDefault="001112FE" w:rsidP="006C173B">
      <w:pPr>
        <w:rPr>
          <w:lang w:val="en-US"/>
        </w:rPr>
      </w:pPr>
      <w:r>
        <w:rPr>
          <w:lang w:val="en-US"/>
        </w:rPr>
        <w:t>A further consideration is the formation of volatiles. If the heating is rapid, then the gases formed might not get enough</w:t>
      </w:r>
      <w:r w:rsidR="002A238E">
        <w:rPr>
          <w:lang w:val="en-US"/>
        </w:rPr>
        <w:t xml:space="preserve"> time</w:t>
      </w:r>
      <w:r>
        <w:rPr>
          <w:lang w:val="en-US"/>
        </w:rPr>
        <w:t xml:space="preserve"> to escape through diffusion in combination with the transfer of liquid phase to the grain boundaries thus facilitating the diffusion. </w:t>
      </w:r>
    </w:p>
    <w:p w14:paraId="72873540" w14:textId="77777777" w:rsidR="001C08A1" w:rsidRDefault="001C08A1" w:rsidP="006C173B">
      <w:pPr>
        <w:rPr>
          <w:lang w:val="en-US"/>
        </w:rPr>
      </w:pPr>
    </w:p>
    <w:p w14:paraId="5D25095C" w14:textId="5A0093AE" w:rsidR="00A56A8D" w:rsidRDefault="00151A91" w:rsidP="006C173B">
      <w:pPr>
        <w:rPr>
          <w:lang w:val="en-US"/>
        </w:rPr>
      </w:pPr>
      <w:r>
        <w:rPr>
          <w:lang w:val="en-US"/>
        </w:rPr>
        <w:t>It is pointed out in (</w:t>
      </w:r>
      <w:r w:rsidRPr="00151A91">
        <w:rPr>
          <w:lang w:val="en-US"/>
        </w:rPr>
        <w:t>Print/41</w:t>
      </w:r>
      <w:r>
        <w:rPr>
          <w:lang w:val="en-US"/>
        </w:rPr>
        <w:t>, pp 5-6) that</w:t>
      </w:r>
      <w:r w:rsidR="00A56A8D">
        <w:rPr>
          <w:lang w:val="en-US"/>
        </w:rPr>
        <w:t xml:space="preserve"> atmosphere may also be significant. Laboratory tests are typically conducted in air or nitrogen, but in a hillfort wall, the fumes contain CO, CO2, H2O, O2, </w:t>
      </w:r>
      <w:proofErr w:type="spellStart"/>
      <w:r w:rsidR="00A56A8D">
        <w:rPr>
          <w:lang w:val="en-US"/>
        </w:rPr>
        <w:t>KCl</w:t>
      </w:r>
      <w:proofErr w:type="spellEnd"/>
      <w:r w:rsidR="00A56A8D">
        <w:rPr>
          <w:lang w:val="en-US"/>
        </w:rPr>
        <w:t xml:space="preserve"> and NaCl. </w:t>
      </w:r>
      <w:r w:rsidR="00225035">
        <w:rPr>
          <w:lang w:val="en-US"/>
        </w:rPr>
        <w:t xml:space="preserve">See (print/140, p 140) for the example of burning of limestone. </w:t>
      </w:r>
    </w:p>
    <w:p w14:paraId="1BA601DF" w14:textId="77777777" w:rsidR="00A56A8D" w:rsidRDefault="00A56A8D" w:rsidP="006C173B">
      <w:pPr>
        <w:rPr>
          <w:lang w:val="en-US"/>
        </w:rPr>
      </w:pPr>
    </w:p>
    <w:p w14:paraId="5B0231F2" w14:textId="22BA01BD" w:rsidR="00A56A8D" w:rsidRDefault="00A56A8D" w:rsidP="006C173B">
      <w:pPr>
        <w:rPr>
          <w:lang w:val="en-US"/>
        </w:rPr>
      </w:pPr>
      <w:r>
        <w:rPr>
          <w:lang w:val="en-US"/>
        </w:rPr>
        <w:lastRenderedPageBreak/>
        <w:t>The conclusion of Section 2 is that caution is warranted with regard to type of rock, and mineral compositions as well as a number of factors which may be different in a laboratory as compared with a hillfort wall. This means that conclusions made in this memorandum must not be regarded as findings, but a</w:t>
      </w:r>
      <w:r w:rsidR="002A238E">
        <w:rPr>
          <w:lang w:val="en-US"/>
        </w:rPr>
        <w:t>s</w:t>
      </w:r>
      <w:r>
        <w:rPr>
          <w:lang w:val="en-US"/>
        </w:rPr>
        <w:t xml:space="preserve"> possibilities that might warrant further investigation in order to assess what the reality </w:t>
      </w:r>
      <w:r w:rsidR="00286E17">
        <w:rPr>
          <w:lang w:val="en-US"/>
        </w:rPr>
        <w:t>may be</w:t>
      </w:r>
      <w:r>
        <w:rPr>
          <w:lang w:val="en-US"/>
        </w:rPr>
        <w:t xml:space="preserve">, if any. </w:t>
      </w:r>
    </w:p>
    <w:p w14:paraId="7A047043" w14:textId="77777777" w:rsidR="00F9111F" w:rsidRDefault="00F9111F" w:rsidP="00F9111F">
      <w:pPr>
        <w:rPr>
          <w:lang w:val="en-US"/>
        </w:rPr>
      </w:pPr>
      <w:r>
        <w:rPr>
          <w:lang w:val="en-US"/>
        </w:rPr>
        <w:br w:type="page"/>
      </w:r>
    </w:p>
    <w:p w14:paraId="2C887A58" w14:textId="16001C45" w:rsidR="00437FA1" w:rsidRPr="00F21E01" w:rsidRDefault="0057249B" w:rsidP="00437FA1">
      <w:pPr>
        <w:pStyle w:val="Rubrik1"/>
        <w:rPr>
          <w:lang w:val="en-US"/>
        </w:rPr>
      </w:pPr>
      <w:bookmarkStart w:id="23" w:name="_Toc176292318"/>
      <w:r>
        <w:rPr>
          <w:lang w:val="en-US"/>
        </w:rPr>
        <w:lastRenderedPageBreak/>
        <w:t>3</w:t>
      </w:r>
      <w:r w:rsidR="00437FA1" w:rsidRPr="00F21E01">
        <w:rPr>
          <w:lang w:val="en-US"/>
        </w:rPr>
        <w:tab/>
        <w:t xml:space="preserve">THERMALLY MODIFIED ROCK (TMR) </w:t>
      </w:r>
      <w:r>
        <w:rPr>
          <w:lang w:val="en-US"/>
        </w:rPr>
        <w:t>AND MECHANICAL PROPERTIES</w:t>
      </w:r>
      <w:bookmarkEnd w:id="23"/>
      <w:r w:rsidR="00437FA1" w:rsidRPr="00F21E01">
        <w:rPr>
          <w:lang w:val="en-US"/>
        </w:rPr>
        <w:t xml:space="preserve"> </w:t>
      </w:r>
    </w:p>
    <w:p w14:paraId="0ACA4C60" w14:textId="77777777" w:rsidR="00437FA1" w:rsidRDefault="00437FA1" w:rsidP="00437FA1">
      <w:pPr>
        <w:rPr>
          <w:lang w:val="en-US"/>
        </w:rPr>
      </w:pPr>
    </w:p>
    <w:p w14:paraId="1FB1159F" w14:textId="0A58E41B" w:rsidR="00435217" w:rsidRDefault="00435217" w:rsidP="00435217">
      <w:pPr>
        <w:pStyle w:val="Rubrik2"/>
        <w:rPr>
          <w:lang w:val="en-US"/>
        </w:rPr>
      </w:pPr>
      <w:bookmarkStart w:id="24" w:name="_Toc176292319"/>
      <w:r>
        <w:rPr>
          <w:lang w:val="en-US"/>
        </w:rPr>
        <w:t>3</w:t>
      </w:r>
      <w:r w:rsidRPr="004B075A">
        <w:rPr>
          <w:lang w:val="en-US"/>
        </w:rPr>
        <w:t>.</w:t>
      </w:r>
      <w:r>
        <w:rPr>
          <w:lang w:val="en-US"/>
        </w:rPr>
        <w:t>1</w:t>
      </w:r>
      <w:r w:rsidRPr="004B075A">
        <w:rPr>
          <w:lang w:val="en-US"/>
        </w:rPr>
        <w:tab/>
      </w:r>
      <w:r w:rsidR="00F27C29">
        <w:rPr>
          <w:lang w:val="en-US"/>
        </w:rPr>
        <w:t>Introduction</w:t>
      </w:r>
      <w:bookmarkEnd w:id="24"/>
    </w:p>
    <w:p w14:paraId="251F1C39" w14:textId="77777777" w:rsidR="00190344" w:rsidRDefault="00190344" w:rsidP="00190344">
      <w:pPr>
        <w:rPr>
          <w:lang w:val="en-US"/>
        </w:rPr>
      </w:pPr>
    </w:p>
    <w:p w14:paraId="630184E1" w14:textId="547616BD" w:rsidR="007762AF" w:rsidRDefault="007762AF" w:rsidP="007762AF">
      <w:pPr>
        <w:rPr>
          <w:lang w:val="en-US"/>
        </w:rPr>
      </w:pPr>
      <w:r w:rsidRPr="00437FA1">
        <w:rPr>
          <w:lang w:val="en-US"/>
        </w:rPr>
        <w:t xml:space="preserve">The </w:t>
      </w:r>
      <w:proofErr w:type="gramStart"/>
      <w:r w:rsidRPr="00437FA1">
        <w:rPr>
          <w:lang w:val="en-US"/>
        </w:rPr>
        <w:t>term ”</w:t>
      </w:r>
      <w:r w:rsidRPr="007762AF">
        <w:rPr>
          <w:i/>
          <w:iCs/>
          <w:lang w:val="en-US"/>
        </w:rPr>
        <w:t>Thermally</w:t>
      </w:r>
      <w:proofErr w:type="gramEnd"/>
      <w:r w:rsidRPr="007762AF">
        <w:rPr>
          <w:i/>
          <w:iCs/>
          <w:lang w:val="en-US"/>
        </w:rPr>
        <w:t xml:space="preserve"> Modified Rock</w:t>
      </w:r>
      <w:r>
        <w:rPr>
          <w:lang w:val="en-US"/>
        </w:rPr>
        <w:t xml:space="preserve">”, often referred to as TMR, has a specific meaning in that it – at least for the very most part – refers to rock that is fractured or weakened as a result of thermal treatment. A similar term is “fire-cracked”. It is not used here since it is unclear to what extent the term includes rock that is damaged but not fractured, at least not visibly on the surface. Fractures on the inside might well evidence themselves by the special “dull” or “hollow” sound when struck with a hard object as compared to the more sonorous sound from an intact piece of rock. Actually, this method is (or at least have been) widely used in the ceramics industry in order to discover invisible internal defects. </w:t>
      </w:r>
    </w:p>
    <w:p w14:paraId="5D71AA20" w14:textId="77777777" w:rsidR="007762AF" w:rsidRDefault="007762AF" w:rsidP="00190344">
      <w:pPr>
        <w:rPr>
          <w:lang w:val="en-US"/>
        </w:rPr>
      </w:pPr>
    </w:p>
    <w:p w14:paraId="049F50F8" w14:textId="6A9E1CE0" w:rsidR="00190344" w:rsidRDefault="00190344" w:rsidP="00190344">
      <w:pPr>
        <w:rPr>
          <w:lang w:val="en-US"/>
        </w:rPr>
      </w:pPr>
      <w:r>
        <w:rPr>
          <w:lang w:val="en-US"/>
        </w:rPr>
        <w:t xml:space="preserve">This section, section 3, deals with the thermally induced changes in the types of rock in question in the vitrified wall at the hillfort </w:t>
      </w:r>
      <w:proofErr w:type="spellStart"/>
      <w:r>
        <w:rPr>
          <w:lang w:val="en-US"/>
        </w:rPr>
        <w:t>Broborg</w:t>
      </w:r>
      <w:proofErr w:type="spellEnd"/>
      <w:r>
        <w:rPr>
          <w:lang w:val="en-US"/>
        </w:rPr>
        <w:t xml:space="preserve">, </w:t>
      </w:r>
      <w:proofErr w:type="spellStart"/>
      <w:r>
        <w:rPr>
          <w:lang w:val="en-US"/>
        </w:rPr>
        <w:t>i</w:t>
      </w:r>
      <w:proofErr w:type="spellEnd"/>
      <w:r>
        <w:rPr>
          <w:lang w:val="en-US"/>
        </w:rPr>
        <w:t>. e. granite and amphibolite/diabase</w:t>
      </w:r>
      <w:r w:rsidR="001C43F1">
        <w:rPr>
          <w:lang w:val="en-US"/>
        </w:rPr>
        <w:t>, see (IVe3/10; III/71)</w:t>
      </w:r>
      <w:r>
        <w:rPr>
          <w:lang w:val="en-US"/>
        </w:rPr>
        <w:t xml:space="preserve">. </w:t>
      </w:r>
      <w:r w:rsidR="001C43F1" w:rsidRPr="00101E6A">
        <w:rPr>
          <w:lang w:val="en-US"/>
        </w:rPr>
        <w:t>The former comprises quartz and feldspar as</w:t>
      </w:r>
      <w:r w:rsidR="001C43F1">
        <w:rPr>
          <w:lang w:val="en-US"/>
        </w:rPr>
        <w:t xml:space="preserve"> well as some mica, most of which is biotite. The amphibolite/diabase contains amphibolite, biotite, feldspar and silica. </w:t>
      </w:r>
      <w:r w:rsidR="00192D16">
        <w:rPr>
          <w:lang w:val="en-US"/>
        </w:rPr>
        <w:t xml:space="preserve">The section is limited to changes that occur before sintering (or any appreciable sintering), </w:t>
      </w:r>
      <w:proofErr w:type="spellStart"/>
      <w:r w:rsidR="00192D16">
        <w:rPr>
          <w:lang w:val="en-US"/>
        </w:rPr>
        <w:t>i</w:t>
      </w:r>
      <w:proofErr w:type="spellEnd"/>
      <w:r w:rsidR="002C15FC">
        <w:rPr>
          <w:lang w:val="en-US"/>
        </w:rPr>
        <w:t xml:space="preserve">. </w:t>
      </w:r>
      <w:r w:rsidR="00192D16">
        <w:rPr>
          <w:lang w:val="en-US"/>
        </w:rPr>
        <w:t xml:space="preserve">e. the temperature </w:t>
      </w:r>
      <w:proofErr w:type="gramStart"/>
      <w:r w:rsidR="00192D16">
        <w:rPr>
          <w:lang w:val="en-US"/>
        </w:rPr>
        <w:t>range</w:t>
      </w:r>
      <w:proofErr w:type="gramEnd"/>
      <w:r w:rsidR="00192D16">
        <w:rPr>
          <w:lang w:val="en-US"/>
        </w:rPr>
        <w:t xml:space="preserve"> up to around 800 °C</w:t>
      </w:r>
      <w:r>
        <w:rPr>
          <w:lang w:val="en-US"/>
        </w:rPr>
        <w:t xml:space="preserve">. </w:t>
      </w:r>
      <w:r w:rsidR="00192D16">
        <w:rPr>
          <w:lang w:val="en-US"/>
        </w:rPr>
        <w:t xml:space="preserve">Changes that involve melting are dealt with in Section 4. </w:t>
      </w:r>
      <w:r w:rsidR="000E2EDF">
        <w:rPr>
          <w:lang w:val="en-US"/>
        </w:rPr>
        <w:t xml:space="preserve">The temperature of 800 °C is also what can be reached in a wood fire. However, a charcoal fire can get considerably </w:t>
      </w:r>
      <w:r w:rsidR="007762AF">
        <w:rPr>
          <w:lang w:val="en-US"/>
        </w:rPr>
        <w:t>warmer</w:t>
      </w:r>
      <w:r w:rsidR="000E2EDF">
        <w:rPr>
          <w:lang w:val="en-US"/>
        </w:rPr>
        <w:t>, so there is still the possibility of wood first charring and then becoming combusted</w:t>
      </w:r>
      <w:r w:rsidR="007762AF">
        <w:rPr>
          <w:lang w:val="en-US"/>
        </w:rPr>
        <w:t xml:space="preserve"> (in which case the draft conditions need be changed</w:t>
      </w:r>
      <w:r w:rsidR="00DB6D6E">
        <w:rPr>
          <w:lang w:val="en-US"/>
        </w:rPr>
        <w:t xml:space="preserve"> during the process</w:t>
      </w:r>
      <w:r w:rsidR="007762AF">
        <w:rPr>
          <w:lang w:val="en-US"/>
        </w:rPr>
        <w:t>)</w:t>
      </w:r>
      <w:r w:rsidR="000E2EDF">
        <w:rPr>
          <w:lang w:val="en-US"/>
        </w:rPr>
        <w:t xml:space="preserve">. </w:t>
      </w:r>
    </w:p>
    <w:p w14:paraId="612C9244" w14:textId="77777777" w:rsidR="00192D16" w:rsidRDefault="00192D16" w:rsidP="00190344">
      <w:pPr>
        <w:rPr>
          <w:lang w:val="en-US"/>
        </w:rPr>
      </w:pPr>
    </w:p>
    <w:p w14:paraId="5AB614BA" w14:textId="5B5CFAA5" w:rsidR="008A4510" w:rsidRDefault="00192D16" w:rsidP="00190344">
      <w:pPr>
        <w:rPr>
          <w:lang w:val="en-US"/>
        </w:rPr>
      </w:pPr>
      <w:r>
        <w:rPr>
          <w:lang w:val="en-US"/>
        </w:rPr>
        <w:t xml:space="preserve">The emphasis is thus on thermal modification and fracture development. </w:t>
      </w:r>
      <w:r w:rsidR="00E12AAE">
        <w:rPr>
          <w:lang w:val="en-US"/>
        </w:rPr>
        <w:t>For example, a</w:t>
      </w:r>
      <w:r w:rsidR="008A4510">
        <w:rPr>
          <w:lang w:val="en-US"/>
        </w:rPr>
        <w:t>n</w:t>
      </w:r>
      <w:r w:rsidR="00E12AAE">
        <w:rPr>
          <w:lang w:val="en-US"/>
        </w:rPr>
        <w:t>d in</w:t>
      </w:r>
      <w:r w:rsidR="008A4510">
        <w:rPr>
          <w:lang w:val="en-US"/>
        </w:rPr>
        <w:t xml:space="preserve"> the </w:t>
      </w:r>
      <w:r w:rsidR="00E12AAE">
        <w:rPr>
          <w:lang w:val="en-US"/>
        </w:rPr>
        <w:t>case</w:t>
      </w:r>
      <w:r w:rsidR="008A4510">
        <w:rPr>
          <w:lang w:val="en-US"/>
        </w:rPr>
        <w:t xml:space="preserve"> of cooking stones, see section 3.2, </w:t>
      </w:r>
      <w:r w:rsidR="00E12AAE">
        <w:rPr>
          <w:lang w:val="en-US"/>
        </w:rPr>
        <w:t xml:space="preserve">the immediate cause of fracture is the thermal shock encountered when the hot stones are immersed into water. The rapid cooling on the surface gives rise to tensile forces which, together with existing defects at or near the surface, lead to fracture.  </w:t>
      </w:r>
    </w:p>
    <w:p w14:paraId="16651354" w14:textId="77777777" w:rsidR="008A4510" w:rsidRDefault="008A4510" w:rsidP="00190344">
      <w:pPr>
        <w:rPr>
          <w:lang w:val="en-US"/>
        </w:rPr>
      </w:pPr>
    </w:p>
    <w:p w14:paraId="359DAA9F" w14:textId="3538AE63" w:rsidR="00E12AAE" w:rsidRDefault="00E12AAE" w:rsidP="00311758">
      <w:pPr>
        <w:rPr>
          <w:lang w:val="en-US"/>
        </w:rPr>
      </w:pPr>
      <w:r>
        <w:rPr>
          <w:lang w:val="en-US"/>
        </w:rPr>
        <w:t xml:space="preserve">But this is only part of the story. Before the last time the cooking stone in question was used, it had likely been used a fairly large number of times providing conditions for chemical changes. Minerals like amphiboles and </w:t>
      </w:r>
      <w:proofErr w:type="spellStart"/>
      <w:r>
        <w:rPr>
          <w:lang w:val="en-US"/>
        </w:rPr>
        <w:t>biotites</w:t>
      </w:r>
      <w:proofErr w:type="spellEnd"/>
      <w:r>
        <w:rPr>
          <w:lang w:val="en-US"/>
        </w:rPr>
        <w:t xml:space="preserve"> – present in the rocks at </w:t>
      </w:r>
      <w:proofErr w:type="spellStart"/>
      <w:r>
        <w:rPr>
          <w:lang w:val="en-US"/>
        </w:rPr>
        <w:t>Broborg</w:t>
      </w:r>
      <w:proofErr w:type="spellEnd"/>
      <w:r>
        <w:rPr>
          <w:lang w:val="en-US"/>
        </w:rPr>
        <w:t xml:space="preserve"> – contain iron-II as well as bound water and are thermodynamically unstable in an oxidizing environment at ambient pressures. </w:t>
      </w:r>
    </w:p>
    <w:p w14:paraId="6797271D" w14:textId="77777777" w:rsidR="00435217" w:rsidRDefault="00435217" w:rsidP="00435217">
      <w:pPr>
        <w:rPr>
          <w:lang w:val="en-US"/>
        </w:rPr>
      </w:pPr>
    </w:p>
    <w:p w14:paraId="5AB4C081" w14:textId="26058133" w:rsidR="00311758" w:rsidRDefault="00311758" w:rsidP="00435217">
      <w:pPr>
        <w:rPr>
          <w:lang w:val="en-US"/>
        </w:rPr>
      </w:pPr>
      <w:r>
        <w:rPr>
          <w:lang w:val="en-US"/>
        </w:rPr>
        <w:t xml:space="preserve">Literature on cooking stones is being reviewed in section 3.2 and other literature in section 3.3. </w:t>
      </w:r>
    </w:p>
    <w:p w14:paraId="3AA5F718" w14:textId="77777777" w:rsidR="00311758" w:rsidRDefault="00311758" w:rsidP="00435217">
      <w:pPr>
        <w:rPr>
          <w:lang w:val="en-US"/>
        </w:rPr>
      </w:pPr>
    </w:p>
    <w:p w14:paraId="13298146" w14:textId="32374419" w:rsidR="00DB6D6E" w:rsidRDefault="003C795B" w:rsidP="00DB6D6E">
      <w:pPr>
        <w:rPr>
          <w:lang w:val="en-US"/>
        </w:rPr>
      </w:pPr>
      <w:r>
        <w:rPr>
          <w:lang w:val="en-US"/>
        </w:rPr>
        <w:t xml:space="preserve">Healing effects are considered to occur at higher temperatures and are therefore dealt with in section 4.  </w:t>
      </w:r>
    </w:p>
    <w:p w14:paraId="67640443" w14:textId="77777777" w:rsidR="00DB6D6E" w:rsidRDefault="00DB6D6E" w:rsidP="00435217">
      <w:pPr>
        <w:rPr>
          <w:lang w:val="en-US"/>
        </w:rPr>
      </w:pPr>
    </w:p>
    <w:p w14:paraId="1A0206FE" w14:textId="77777777" w:rsidR="00303BCD" w:rsidRDefault="00303BCD" w:rsidP="00435217">
      <w:pPr>
        <w:rPr>
          <w:lang w:val="en-US"/>
        </w:rPr>
      </w:pPr>
    </w:p>
    <w:p w14:paraId="14083FAE" w14:textId="77777777" w:rsidR="004321DC" w:rsidRDefault="004321DC">
      <w:pPr>
        <w:rPr>
          <w:b/>
          <w:lang w:val="en-US"/>
        </w:rPr>
      </w:pPr>
      <w:r>
        <w:rPr>
          <w:lang w:val="en-US"/>
        </w:rPr>
        <w:br w:type="page"/>
      </w:r>
    </w:p>
    <w:p w14:paraId="34231528" w14:textId="2877B930" w:rsidR="00190344" w:rsidRDefault="00311758" w:rsidP="00190344">
      <w:pPr>
        <w:pStyle w:val="Rubrik2"/>
        <w:rPr>
          <w:lang w:val="en-US"/>
        </w:rPr>
      </w:pPr>
      <w:bookmarkStart w:id="25" w:name="_Toc176292320"/>
      <w:r>
        <w:rPr>
          <w:lang w:val="en-US"/>
        </w:rPr>
        <w:lastRenderedPageBreak/>
        <w:t>3.2</w:t>
      </w:r>
      <w:r w:rsidR="00190344" w:rsidRPr="004B075A">
        <w:rPr>
          <w:lang w:val="en-US"/>
        </w:rPr>
        <w:tab/>
      </w:r>
      <w:r w:rsidR="00190344">
        <w:rPr>
          <w:lang w:val="en-US"/>
        </w:rPr>
        <w:t>From archaeological sources</w:t>
      </w:r>
      <w:r>
        <w:rPr>
          <w:lang w:val="en-US"/>
        </w:rPr>
        <w:t>; cooking stones</w:t>
      </w:r>
      <w:bookmarkEnd w:id="25"/>
    </w:p>
    <w:p w14:paraId="40EF66F0" w14:textId="77777777" w:rsidR="00190344" w:rsidRDefault="00190344" w:rsidP="00190344">
      <w:pPr>
        <w:rPr>
          <w:lang w:val="en-US"/>
        </w:rPr>
      </w:pPr>
    </w:p>
    <w:p w14:paraId="0239429E" w14:textId="1535147C" w:rsidR="0070187B" w:rsidRDefault="00C65737" w:rsidP="0070187B">
      <w:pPr>
        <w:rPr>
          <w:lang w:val="en-US"/>
        </w:rPr>
      </w:pPr>
      <w:r w:rsidRPr="00C65737">
        <w:rPr>
          <w:lang w:val="en-US"/>
        </w:rPr>
        <w:t>Reference</w:t>
      </w:r>
      <w:r w:rsidR="0070187B" w:rsidRPr="00C65737">
        <w:rPr>
          <w:lang w:val="en-US"/>
        </w:rPr>
        <w:t xml:space="preserve"> (print / 43) </w:t>
      </w:r>
      <w:r>
        <w:rPr>
          <w:lang w:val="en-US"/>
        </w:rPr>
        <w:t>is a chapter in a book and provides a Swedish perspective on Thermally Modified Rock (TMR). The various terms defined do not appear to correspond to terms in English wherefore explanations are provided rather than definitions. It is put forward in the introduction that whilst TMA constitutes much of the prehistoric remains, it has been studied very little, and the knowledge is meager. E. g. little is known as to what extent remains comprise grave mounds of natural pieces of rock on one hand and TM</w:t>
      </w:r>
      <w:r w:rsidR="00B33DEA">
        <w:rPr>
          <w:lang w:val="en-US"/>
        </w:rPr>
        <w:t>R</w:t>
      </w:r>
      <w:r>
        <w:rPr>
          <w:lang w:val="en-US"/>
        </w:rPr>
        <w:t xml:space="preserve"> on the other. Little is also known about the geographical variation of TMR. </w:t>
      </w:r>
    </w:p>
    <w:p w14:paraId="33915702" w14:textId="77777777" w:rsidR="00C65737" w:rsidRDefault="00C65737" w:rsidP="0070187B">
      <w:pPr>
        <w:rPr>
          <w:lang w:val="en-US"/>
        </w:rPr>
      </w:pPr>
    </w:p>
    <w:p w14:paraId="15B7AB6B" w14:textId="6B1E855F" w:rsidR="00C65737" w:rsidRDefault="00C65737" w:rsidP="0070187B">
      <w:pPr>
        <w:rPr>
          <w:lang w:val="en-US"/>
        </w:rPr>
      </w:pPr>
      <w:r>
        <w:rPr>
          <w:lang w:val="en-US"/>
        </w:rPr>
        <w:t>The chapter (print / 43) puts forward that a certain piece of rock may be a TM</w:t>
      </w:r>
      <w:r w:rsidR="00B33DEA">
        <w:rPr>
          <w:lang w:val="en-US"/>
        </w:rPr>
        <w:t>R</w:t>
      </w:r>
      <w:r>
        <w:rPr>
          <w:lang w:val="en-US"/>
        </w:rPr>
        <w:t xml:space="preserve"> if it has a hollow sound when struck with another piece. Another indication is if the piece fractures easily. A further item is if the piece has sharp edges. </w:t>
      </w:r>
      <w:r w:rsidR="00B33DEA">
        <w:rPr>
          <w:lang w:val="en-US"/>
        </w:rPr>
        <w:t xml:space="preserve">Here, the situation in Sweden is somewhat different from most places elsewhere. In the Uppsala region (which is the region dealt with in the chapter) the ice sheet was at tis thickest during the glaciation. Consequently, the pieces of rock were removed from the bedrock and abrased to rounded shapes. Consequently, sharp edges provide some indication that a piece may be a TMR. Caution is appropriate though, not only because some pieces of rock might have sharp edges still after the glaciation, but also because of mining of ore or fracturing of larger entities for the purpose of </w:t>
      </w:r>
      <w:proofErr w:type="gramStart"/>
      <w:r w:rsidR="00B33DEA">
        <w:rPr>
          <w:lang w:val="en-US"/>
        </w:rPr>
        <w:t>dry stone</w:t>
      </w:r>
      <w:proofErr w:type="gramEnd"/>
      <w:r w:rsidR="00B33DEA">
        <w:rPr>
          <w:lang w:val="en-US"/>
        </w:rPr>
        <w:t xml:space="preserve"> wall construction. The term in Swedish for the mining practice is “</w:t>
      </w:r>
      <w:proofErr w:type="spellStart"/>
      <w:r w:rsidR="00B33DEA">
        <w:rPr>
          <w:lang w:val="en-US"/>
        </w:rPr>
        <w:t>tillmakning</w:t>
      </w:r>
      <w:proofErr w:type="spellEnd"/>
      <w:r w:rsidR="00B33DEA">
        <w:rPr>
          <w:lang w:val="en-US"/>
        </w:rPr>
        <w:t>” but the technical dictionary only comes up with “</w:t>
      </w:r>
      <w:r w:rsidR="005D4DB3">
        <w:rPr>
          <w:lang w:val="en-US"/>
        </w:rPr>
        <w:t>loosening of rock by heating”. “</w:t>
      </w:r>
      <w:proofErr w:type="spellStart"/>
      <w:r w:rsidR="005D4DB3">
        <w:rPr>
          <w:lang w:val="en-US"/>
        </w:rPr>
        <w:t>Tillmakning</w:t>
      </w:r>
      <w:proofErr w:type="spellEnd"/>
      <w:r w:rsidR="005D4DB3">
        <w:rPr>
          <w:lang w:val="en-US"/>
        </w:rPr>
        <w:t xml:space="preserve">” was the dominant method for mining in Sweden up until maybe 150 years ago, but the switch to gunpowder and other explosives went on for a long time and depended on the quality of the rock. Of course, having access to sharp-edged pieces of rock was very attractive to the </w:t>
      </w:r>
      <w:proofErr w:type="gramStart"/>
      <w:r w:rsidR="005D4DB3">
        <w:rPr>
          <w:lang w:val="en-US"/>
        </w:rPr>
        <w:t>dry stone</w:t>
      </w:r>
      <w:proofErr w:type="gramEnd"/>
      <w:r w:rsidR="005D4DB3">
        <w:rPr>
          <w:lang w:val="en-US"/>
        </w:rPr>
        <w:t xml:space="preserve"> wall builders since it was much easier to build stone wall using such material as compared to the otherwise mostly rounded ones.  </w:t>
      </w:r>
    </w:p>
    <w:p w14:paraId="69BD5806" w14:textId="77777777" w:rsidR="0070187B" w:rsidRDefault="0070187B" w:rsidP="0070187B">
      <w:pPr>
        <w:rPr>
          <w:lang w:val="en-US"/>
        </w:rPr>
      </w:pPr>
    </w:p>
    <w:p w14:paraId="2CC45FC6" w14:textId="3A0FB0CC" w:rsidR="00435217" w:rsidRPr="00D56475" w:rsidRDefault="00435217" w:rsidP="00435217">
      <w:pPr>
        <w:rPr>
          <w:lang w:val="en-US"/>
        </w:rPr>
      </w:pPr>
      <w:r w:rsidRPr="00D56475">
        <w:rPr>
          <w:lang w:val="en-US"/>
        </w:rPr>
        <w:t>Following (</w:t>
      </w:r>
      <w:proofErr w:type="spellStart"/>
      <w:r w:rsidRPr="00D56475">
        <w:rPr>
          <w:lang w:val="en-US"/>
        </w:rPr>
        <w:t>IVe</w:t>
      </w:r>
      <w:proofErr w:type="spellEnd"/>
      <w:r w:rsidRPr="00D56475">
        <w:rPr>
          <w:lang w:val="en-US"/>
        </w:rPr>
        <w:t>/16): (In Swedish but with a summary in English). Stones have been used in prehistoric times in hearths and as cooking stones. The latter use has persisted up to at least the 19</w:t>
      </w:r>
      <w:r w:rsidRPr="00D56475">
        <w:rPr>
          <w:vertAlign w:val="superscript"/>
          <w:lang w:val="en-US"/>
        </w:rPr>
        <w:t>th</w:t>
      </w:r>
      <w:r w:rsidRPr="00D56475">
        <w:rPr>
          <w:lang w:val="en-US"/>
        </w:rPr>
        <w:t xml:space="preserve"> century. Heaps of cooking stones actually constitute much of the prehistoric remains in Sweden (as well as elsewhere). The practice includes heating of pieces of rock in a fire whereafter the hot pieces are dropped into a vessel of water which then becomes heated, e. g. to boiling, by the pieces of rock.</w:t>
      </w:r>
      <w:r w:rsidR="00D56475">
        <w:rPr>
          <w:lang w:val="en-US"/>
        </w:rPr>
        <w:t xml:space="preserve"> </w:t>
      </w:r>
    </w:p>
    <w:p w14:paraId="7F9A5448" w14:textId="77777777" w:rsidR="00BB4232" w:rsidRDefault="00BB4232" w:rsidP="00435217">
      <w:pPr>
        <w:rPr>
          <w:lang w:val="en-US"/>
        </w:rPr>
      </w:pPr>
    </w:p>
    <w:p w14:paraId="485EF9C0" w14:textId="0C22DF9F" w:rsidR="00435217" w:rsidRDefault="00435217" w:rsidP="00435217">
      <w:pPr>
        <w:rPr>
          <w:lang w:val="en-US"/>
        </w:rPr>
      </w:pPr>
      <w:r>
        <w:rPr>
          <w:lang w:val="en-US"/>
        </w:rPr>
        <w:t xml:space="preserve">The stones are damaged in the process, at least after a number of cycles. The immersion into cold water gives rise to strong tensile forces near the surfaces which leads to formation of fractures and in many cases also to disintegration. It is such damaged stones that </w:t>
      </w:r>
      <w:r w:rsidR="0075476D">
        <w:rPr>
          <w:lang w:val="en-US"/>
        </w:rPr>
        <w:t>were</w:t>
      </w:r>
      <w:r>
        <w:rPr>
          <w:lang w:val="en-US"/>
        </w:rPr>
        <w:t xml:space="preserve"> discharged to form the heaps mention above. (The mechanisms for fracturing are actually much more complex, and this is discussed further in the following). </w:t>
      </w:r>
    </w:p>
    <w:p w14:paraId="7EA014F6" w14:textId="77777777" w:rsidR="00435217" w:rsidRDefault="00435217" w:rsidP="00435217">
      <w:pPr>
        <w:rPr>
          <w:lang w:val="en-US"/>
        </w:rPr>
      </w:pPr>
    </w:p>
    <w:p w14:paraId="17917A40" w14:textId="2C63A846" w:rsidR="00D56475" w:rsidRDefault="00D56475" w:rsidP="00D56475">
      <w:pPr>
        <w:rPr>
          <w:lang w:val="en-US"/>
        </w:rPr>
      </w:pPr>
      <w:r>
        <w:rPr>
          <w:lang w:val="en-US"/>
        </w:rPr>
        <w:t xml:space="preserve">Reference (IVe2/24) also describes the situation on thermally modified rock in archaeological remains in Sweden. In addition, the author makes the following remarks as to a simple method to detect if a stone has been subjected to alternation by thermal action: </w:t>
      </w:r>
    </w:p>
    <w:p w14:paraId="2F1B2228" w14:textId="77777777" w:rsidR="00D56475" w:rsidRDefault="00D56475" w:rsidP="00D56475">
      <w:pPr>
        <w:rPr>
          <w:lang w:val="en-US"/>
        </w:rPr>
      </w:pPr>
    </w:p>
    <w:p w14:paraId="1D6A93F3" w14:textId="77777777" w:rsidR="00D56475" w:rsidRPr="00AA7DA5" w:rsidRDefault="00D56475" w:rsidP="00D56475">
      <w:pPr>
        <w:rPr>
          <w:i/>
          <w:iCs/>
          <w:lang w:val="en-US"/>
        </w:rPr>
      </w:pPr>
      <w:r w:rsidRPr="00AA7DA5">
        <w:rPr>
          <w:i/>
          <w:iCs/>
          <w:lang w:val="en-US"/>
        </w:rPr>
        <w:lastRenderedPageBreak/>
        <w:t>“ …  Although the method of identification itself has not been recorded in the surveyor’s handbook (</w:t>
      </w:r>
      <w:proofErr w:type="spellStart"/>
      <w:r w:rsidRPr="00AA7DA5">
        <w:rPr>
          <w:i/>
          <w:iCs/>
          <w:lang w:val="en-US"/>
        </w:rPr>
        <w:t>Selinge</w:t>
      </w:r>
      <w:proofErr w:type="spellEnd"/>
      <w:r w:rsidRPr="00AA7DA5">
        <w:rPr>
          <w:i/>
          <w:iCs/>
          <w:lang w:val="en-US"/>
        </w:rPr>
        <w:t xml:space="preserve"> 1969), two generally recognized characteristics of these stones were: 1) fire-cracked stones emit a soft and low, “short” thud or thump when they are hit against another stone, and 2) fire-cracked stones crack apart easily when struck against another stone. To my knowledge, these criteria are still today generally accepted as identifying features of fire-cracked stone. </w:t>
      </w:r>
    </w:p>
    <w:p w14:paraId="1CBAA1E7" w14:textId="77777777" w:rsidR="00D56475" w:rsidRDefault="00D56475" w:rsidP="00D56475">
      <w:pPr>
        <w:rPr>
          <w:i/>
          <w:iCs/>
          <w:lang w:val="en-US"/>
        </w:rPr>
      </w:pPr>
    </w:p>
    <w:p w14:paraId="3EE1DF7A" w14:textId="5A72457E" w:rsidR="00D56475" w:rsidRPr="00AA7DA5" w:rsidRDefault="00D56475" w:rsidP="00D56475">
      <w:pPr>
        <w:rPr>
          <w:i/>
          <w:iCs/>
          <w:lang w:val="en-US"/>
        </w:rPr>
      </w:pPr>
      <w:r w:rsidRPr="00AA7DA5">
        <w:rPr>
          <w:i/>
          <w:iCs/>
          <w:lang w:val="en-US"/>
        </w:rPr>
        <w:t xml:space="preserve">However, the important point here is that these two criteria are not characteristic for all fire-cracked stone. In the above discussion and in earlier archaeological literature, among others, it is clear that there are a variety of different characteristics of this stone material, and these vary. In field survey, the criteria for identifying fire-cracked stone </w:t>
      </w:r>
      <w:r w:rsidR="00644EC1">
        <w:rPr>
          <w:i/>
          <w:iCs/>
          <w:lang w:val="en-US"/>
        </w:rPr>
        <w:t>are</w:t>
      </w:r>
      <w:r w:rsidRPr="00AA7DA5">
        <w:rPr>
          <w:i/>
          <w:iCs/>
          <w:lang w:val="en-US"/>
        </w:rPr>
        <w:t xml:space="preserve"> characteristic for brittle-burnt stone or </w:t>
      </w:r>
      <w:proofErr w:type="spellStart"/>
      <w:r w:rsidRPr="00AA7DA5">
        <w:rPr>
          <w:i/>
          <w:iCs/>
          <w:lang w:val="en-US"/>
        </w:rPr>
        <w:t>skörbränd</w:t>
      </w:r>
      <w:proofErr w:type="spellEnd"/>
      <w:r w:rsidRPr="00AA7DA5">
        <w:rPr>
          <w:i/>
          <w:iCs/>
          <w:lang w:val="en-US"/>
        </w:rPr>
        <w:t xml:space="preserve"> </w:t>
      </w:r>
      <w:proofErr w:type="spellStart"/>
      <w:r w:rsidRPr="00AA7DA5">
        <w:rPr>
          <w:i/>
          <w:iCs/>
          <w:lang w:val="en-US"/>
        </w:rPr>
        <w:t>sten</w:t>
      </w:r>
      <w:proofErr w:type="spellEnd"/>
      <w:r w:rsidRPr="00AA7DA5">
        <w:rPr>
          <w:i/>
          <w:iCs/>
          <w:lang w:val="en-US"/>
        </w:rPr>
        <w:t xml:space="preserve">, but not for </w:t>
      </w:r>
      <w:proofErr w:type="spellStart"/>
      <w:r w:rsidRPr="00AA7DA5">
        <w:rPr>
          <w:i/>
          <w:iCs/>
          <w:lang w:val="en-US"/>
        </w:rPr>
        <w:t>skärvsten</w:t>
      </w:r>
      <w:proofErr w:type="spellEnd"/>
      <w:r w:rsidRPr="00AA7DA5">
        <w:rPr>
          <w:i/>
          <w:iCs/>
          <w:lang w:val="en-US"/>
        </w:rPr>
        <w:t xml:space="preserve"> generally, which is the less hard burnt, split stone, more angular in form, sharp-edged and firmer in structure. </w:t>
      </w:r>
      <w:r>
        <w:rPr>
          <w:i/>
          <w:iCs/>
          <w:lang w:val="en-US"/>
        </w:rPr>
        <w:t>… “</w:t>
      </w:r>
    </w:p>
    <w:p w14:paraId="78E7A36A" w14:textId="77777777" w:rsidR="00D56475" w:rsidRDefault="00D56475" w:rsidP="00435217">
      <w:pPr>
        <w:rPr>
          <w:lang w:val="en-US"/>
        </w:rPr>
      </w:pPr>
    </w:p>
    <w:p w14:paraId="5E5115E1" w14:textId="77777777" w:rsidR="00435217" w:rsidRDefault="00435217" w:rsidP="00435217">
      <w:pPr>
        <w:rPr>
          <w:lang w:val="en-US"/>
        </w:rPr>
      </w:pPr>
      <w:r>
        <w:rPr>
          <w:lang w:val="en-US"/>
        </w:rPr>
        <w:t>From (IVe2/15): from the introduction: “</w:t>
      </w:r>
      <w:r w:rsidRPr="008B5A3F">
        <w:rPr>
          <w:i/>
          <w:iCs/>
          <w:lang w:val="en-US"/>
        </w:rPr>
        <w:t>This paper reviews the findings of an experiment conducted to determine how rocks crack under different circumstances. High temperatures and rapid cooling cause rocks to crack and contribute to the way in which they will crack. The way in which a rock cracks is also determined by the material which it is made of. Rocks heated to ca. 540°C, whether gradually or quickly, will crack the majority of the time. Those heated to ca. 315°C or by boiling, will tend not to crack. Rocks heated to ca. 540°C and then cooled quickly will crack considerably, whereas those rocks cooled gradually will tend not to crack. The material which a rock is composed of will cause a rock to crack in a certain manner. The source of a rock will not affect how it cracks. By knowing how a rock cracks under different conditions, one can look at a rock found on a site and recorded as a “Fire Cracked Rock” and determine what really caused the rock to crack and thereby learn more about the activities and life ways of the people who occupied the site.</w:t>
      </w:r>
      <w:r>
        <w:rPr>
          <w:lang w:val="en-US"/>
        </w:rPr>
        <w:t>”</w:t>
      </w:r>
    </w:p>
    <w:p w14:paraId="67C143F5" w14:textId="77777777" w:rsidR="00435217" w:rsidRDefault="00435217" w:rsidP="00435217">
      <w:pPr>
        <w:rPr>
          <w:lang w:val="en-US"/>
        </w:rPr>
      </w:pPr>
    </w:p>
    <w:p w14:paraId="7C590B6E" w14:textId="2382B156" w:rsidR="00435217" w:rsidRDefault="00435217" w:rsidP="00435217">
      <w:pPr>
        <w:rPr>
          <w:lang w:val="en-US"/>
        </w:rPr>
      </w:pPr>
      <w:r>
        <w:rPr>
          <w:lang w:val="en-US"/>
        </w:rPr>
        <w:t>Most archaeological sources only provide very brief information about the type of rock used, frequently claiming lack of competence in geology. The source (IVe2/16) provides some more information, and it is also similar to more brief information elsewhere. Thus, the main rock types at site 33Ro616 (in Ross County, Ohio, USA) identified as FCR (fire cracked rock) are sandstone, quartzite and granite. Sandstone and quartzite are said to be “</w:t>
      </w:r>
      <w:r w:rsidRPr="00820150">
        <w:rPr>
          <w:i/>
          <w:iCs/>
          <w:lang w:val="en-US"/>
        </w:rPr>
        <w:t>similar in terms of their texture and composition</w:t>
      </w:r>
      <w:r w:rsidRPr="00820150">
        <w:rPr>
          <w:lang w:val="en-US"/>
        </w:rPr>
        <w:t>”, and sandstone is described as</w:t>
      </w:r>
      <w:r w:rsidRPr="00820150">
        <w:rPr>
          <w:i/>
          <w:iCs/>
          <w:lang w:val="en-US"/>
        </w:rPr>
        <w:t xml:space="preserve"> “a sedimentary rock formed through the compaction of minerals such as quartz, feldspar, mica, calcite, dolomite, clay, limonite, and hematite</w:t>
      </w:r>
      <w:r>
        <w:rPr>
          <w:lang w:val="en-US"/>
        </w:rPr>
        <w:t>”</w:t>
      </w:r>
      <w:r w:rsidRPr="00820150">
        <w:rPr>
          <w:lang w:val="en-US"/>
        </w:rPr>
        <w:t>.</w:t>
      </w:r>
      <w:r>
        <w:rPr>
          <w:lang w:val="en-US"/>
        </w:rPr>
        <w:t xml:space="preserve"> Moreover, “</w:t>
      </w:r>
      <w:r w:rsidRPr="00C51845">
        <w:rPr>
          <w:i/>
          <w:iCs/>
          <w:lang w:val="en-US"/>
        </w:rPr>
        <w:t>Quartzite is a metamorphosed sandstone with a grain mineral composition that is dominated by quartz</w:t>
      </w:r>
      <w:r>
        <w:rPr>
          <w:lang w:val="en-US"/>
        </w:rPr>
        <w:t xml:space="preserve"> </w:t>
      </w:r>
      <w:proofErr w:type="gramStart"/>
      <w:r>
        <w:rPr>
          <w:lang w:val="en-US"/>
        </w:rPr>
        <w:t>… .</w:t>
      </w:r>
      <w:proofErr w:type="gramEnd"/>
      <w:r>
        <w:rPr>
          <w:lang w:val="en-US"/>
        </w:rPr>
        <w:t>” … “</w:t>
      </w:r>
      <w:r w:rsidRPr="00C51845">
        <w:rPr>
          <w:i/>
          <w:iCs/>
          <w:lang w:val="en-US"/>
        </w:rPr>
        <w:t>Granite is a hard, coarse-grained igneous rock composed of visible minerals, predominately feldspar with some quartz, mica, and hornblende</w:t>
      </w:r>
      <w:r>
        <w:rPr>
          <w:lang w:val="en-US"/>
        </w:rPr>
        <w:t>”. Hornblende refers to a class of amphiboles, and mica in granite is often predominantly biotite. A photo is provided with some samples of the sandstone (Figure 3</w:t>
      </w:r>
      <w:r w:rsidR="0075476D">
        <w:rPr>
          <w:lang w:val="en-US"/>
        </w:rPr>
        <w:t xml:space="preserve"> in IVe2/16</w:t>
      </w:r>
      <w:r>
        <w:rPr>
          <w:lang w:val="en-US"/>
        </w:rPr>
        <w:t xml:space="preserve">) showing a fine-grained structure. Granite is described as coarse-grained. It was considered that the size range 5-9 cm constituted the threshold for usability, and thus pieces less than 5 cm were deemed unusable and were discarded. </w:t>
      </w:r>
    </w:p>
    <w:p w14:paraId="7F187DB5" w14:textId="77777777" w:rsidR="00435217" w:rsidRDefault="00435217" w:rsidP="00435217">
      <w:pPr>
        <w:rPr>
          <w:lang w:val="en-US"/>
        </w:rPr>
      </w:pPr>
    </w:p>
    <w:p w14:paraId="36EDB6AF" w14:textId="77777777" w:rsidR="008D6D82" w:rsidRDefault="00435217" w:rsidP="00435217">
      <w:pPr>
        <w:rPr>
          <w:lang w:val="en-US"/>
        </w:rPr>
      </w:pPr>
      <w:r>
        <w:rPr>
          <w:lang w:val="en-US"/>
        </w:rPr>
        <w:t xml:space="preserve">Continuing with the source (IVe2/16): archaeologists mostly identify fire cracked rock by means of context and experience, the latter meaning discoloration and </w:t>
      </w:r>
      <w:r>
        <w:rPr>
          <w:lang w:val="en-US"/>
        </w:rPr>
        <w:lastRenderedPageBreak/>
        <w:t xml:space="preserve">fracture pattern. But there are also more “technical” methods available such as luminescence and thermoluminescence techniques. </w:t>
      </w:r>
    </w:p>
    <w:p w14:paraId="67E8351A" w14:textId="77777777" w:rsidR="00A95161" w:rsidRDefault="00A95161" w:rsidP="00435217">
      <w:pPr>
        <w:rPr>
          <w:lang w:val="en-US"/>
        </w:rPr>
      </w:pPr>
    </w:p>
    <w:p w14:paraId="01A28104" w14:textId="542EA68A" w:rsidR="00A95161" w:rsidRDefault="006D1B74" w:rsidP="00435217">
      <w:pPr>
        <w:rPr>
          <w:lang w:val="en-US"/>
        </w:rPr>
      </w:pPr>
      <w:r>
        <w:rPr>
          <w:lang w:val="en-US"/>
        </w:rPr>
        <w:t xml:space="preserve">Part of the conclusions of the </w:t>
      </w:r>
      <w:r w:rsidR="00A95161">
        <w:rPr>
          <w:lang w:val="en-US"/>
        </w:rPr>
        <w:t xml:space="preserve">source (IVe2/16) </w:t>
      </w:r>
      <w:r>
        <w:rPr>
          <w:lang w:val="en-US"/>
        </w:rPr>
        <w:t>is as follows:</w:t>
      </w:r>
    </w:p>
    <w:p w14:paraId="2EB3F534" w14:textId="77777777" w:rsidR="00A95161" w:rsidRDefault="00A95161" w:rsidP="00435217">
      <w:pPr>
        <w:rPr>
          <w:lang w:val="en-US"/>
        </w:rPr>
      </w:pPr>
    </w:p>
    <w:p w14:paraId="508692A3" w14:textId="4C30BE57" w:rsidR="00A95161" w:rsidRPr="006D1B74" w:rsidRDefault="006D1B74" w:rsidP="006D1B74">
      <w:pPr>
        <w:rPr>
          <w:i/>
          <w:iCs/>
          <w:lang w:val="en-US"/>
        </w:rPr>
      </w:pPr>
      <w:r w:rsidRPr="006D1B74">
        <w:rPr>
          <w:i/>
          <w:iCs/>
          <w:lang w:val="en-US"/>
        </w:rPr>
        <w:t>“</w:t>
      </w:r>
      <w:r w:rsidR="00A95161" w:rsidRPr="006D1B74">
        <w:rPr>
          <w:i/>
          <w:iCs/>
          <w:lang w:val="en-US"/>
        </w:rPr>
        <w:t xml:space="preserve">The literature review shows FCR has the potential in inferring past </w:t>
      </w:r>
      <w:proofErr w:type="spellStart"/>
      <w:r w:rsidR="00A95161" w:rsidRPr="006D1B74">
        <w:rPr>
          <w:i/>
          <w:iCs/>
          <w:lang w:val="en-US"/>
        </w:rPr>
        <w:t>behavioural</w:t>
      </w:r>
      <w:proofErr w:type="spellEnd"/>
      <w:r w:rsidR="00A95161" w:rsidRPr="006D1B74">
        <w:rPr>
          <w:i/>
          <w:iCs/>
          <w:lang w:val="en-US"/>
        </w:rPr>
        <w:t xml:space="preserve"> processes such as resource procurement, type and intensity of cooking and heating activity, occupation duration, and discard pattern. That a standard methodology can be adopt or create to </w:t>
      </w:r>
      <w:proofErr w:type="spellStart"/>
      <w:r w:rsidR="00A95161" w:rsidRPr="006D1B74">
        <w:rPr>
          <w:i/>
          <w:iCs/>
          <w:lang w:val="en-US"/>
        </w:rPr>
        <w:t>analyse</w:t>
      </w:r>
      <w:proofErr w:type="spellEnd"/>
      <w:r w:rsidR="00A95161" w:rsidRPr="006D1B74">
        <w:rPr>
          <w:i/>
          <w:iCs/>
          <w:lang w:val="en-US"/>
        </w:rPr>
        <w:t xml:space="preserve"> FCR as an artifact class and how such analysis would be applicable and add to the interpretation of a site. </w:t>
      </w:r>
      <w:r w:rsidRPr="006D1B74">
        <w:rPr>
          <w:i/>
          <w:iCs/>
          <w:lang w:val="en-US"/>
        </w:rPr>
        <w:t>However, to fully understand the value of FCR as a research subject, no conclusive assessment of using FCR to infer past activities could be done without locating the parent rock source to interpret how FCR was acquire, and what was its original shape and size.”</w:t>
      </w:r>
    </w:p>
    <w:p w14:paraId="303674C4" w14:textId="77777777" w:rsidR="008D6D82" w:rsidRDefault="008D6D82" w:rsidP="00435217">
      <w:pPr>
        <w:rPr>
          <w:lang w:val="en-US"/>
        </w:rPr>
      </w:pPr>
    </w:p>
    <w:p w14:paraId="549297E0" w14:textId="34E6BB46" w:rsidR="006D1B74" w:rsidRDefault="00E41018" w:rsidP="00E41018">
      <w:pPr>
        <w:rPr>
          <w:lang w:val="en-US"/>
        </w:rPr>
      </w:pPr>
      <w:r>
        <w:rPr>
          <w:lang w:val="en-US"/>
        </w:rPr>
        <w:t>Reference (</w:t>
      </w:r>
      <w:r w:rsidR="00616B85">
        <w:rPr>
          <w:lang w:val="en-US"/>
        </w:rPr>
        <w:t>VIe2/20</w:t>
      </w:r>
      <w:r>
        <w:rPr>
          <w:lang w:val="en-US"/>
        </w:rPr>
        <w:t>) has the title “</w:t>
      </w:r>
      <w:r w:rsidRPr="00E41018">
        <w:rPr>
          <w:lang w:val="en-US"/>
        </w:rPr>
        <w:t>THE EXPERIMENTAL REDUCTION OF ROCK IN A CAMAS OVEN:</w:t>
      </w:r>
      <w:r>
        <w:rPr>
          <w:lang w:val="en-US"/>
        </w:rPr>
        <w:t xml:space="preserve"> </w:t>
      </w:r>
      <w:r w:rsidRPr="00E41018">
        <w:rPr>
          <w:lang w:val="en-US"/>
        </w:rPr>
        <w:t xml:space="preserve">TOWARDS AN UNDERSTANDING OF THE </w:t>
      </w:r>
      <w:proofErr w:type="spellStart"/>
      <w:r w:rsidRPr="00E41018">
        <w:rPr>
          <w:lang w:val="en-US"/>
        </w:rPr>
        <w:t>BEHAVlORAL</w:t>
      </w:r>
      <w:proofErr w:type="spellEnd"/>
      <w:r w:rsidRPr="00E41018">
        <w:rPr>
          <w:lang w:val="en-US"/>
        </w:rPr>
        <w:t xml:space="preserve"> SIGNIFJCANCE</w:t>
      </w:r>
      <w:r>
        <w:rPr>
          <w:lang w:val="en-US"/>
        </w:rPr>
        <w:t xml:space="preserve"> </w:t>
      </w:r>
      <w:r w:rsidRPr="00E41018">
        <w:rPr>
          <w:lang w:val="en-US"/>
        </w:rPr>
        <w:t>OF FIRE-CRACKED ROCK</w:t>
      </w:r>
      <w:r>
        <w:rPr>
          <w:lang w:val="en-US"/>
        </w:rPr>
        <w:t xml:space="preserve">”, and is about a replication of such an oven and the subsequent analysis of the pieces of rock. A Camas oven is an oven dug out of the ground heated by stones taken from a fire. The procedure gives rise to stones that have been subjected to slow heating as opposed to the quenching achieved when the stones were used for cooking/boiling.  </w:t>
      </w:r>
    </w:p>
    <w:p w14:paraId="49D96241" w14:textId="77777777" w:rsidR="00E41018" w:rsidRDefault="00E41018" w:rsidP="00E41018">
      <w:pPr>
        <w:rPr>
          <w:lang w:val="en-US"/>
        </w:rPr>
      </w:pPr>
    </w:p>
    <w:p w14:paraId="63B6A175" w14:textId="01B70029" w:rsidR="00E41018" w:rsidRDefault="00E41018" w:rsidP="00E41018">
      <w:pPr>
        <w:rPr>
          <w:lang w:val="en-US"/>
        </w:rPr>
      </w:pPr>
      <w:r>
        <w:rPr>
          <w:lang w:val="en-US"/>
        </w:rPr>
        <w:t>The paper deserves to be read in full, but here are at least a few quotations:</w:t>
      </w:r>
    </w:p>
    <w:p w14:paraId="45CDCEAD" w14:textId="77777777" w:rsidR="00473483" w:rsidRDefault="00473483" w:rsidP="00435217">
      <w:pPr>
        <w:rPr>
          <w:lang w:val="en-US"/>
        </w:rPr>
      </w:pPr>
    </w:p>
    <w:p w14:paraId="2B8FFAA3" w14:textId="4032A244" w:rsidR="00473483" w:rsidRPr="00E41018" w:rsidRDefault="00E41018" w:rsidP="00E41018">
      <w:pPr>
        <w:autoSpaceDE w:val="0"/>
        <w:autoSpaceDN w:val="0"/>
        <w:adjustRightInd w:val="0"/>
        <w:rPr>
          <w:i/>
          <w:iCs/>
          <w:lang w:val="en-US"/>
        </w:rPr>
      </w:pPr>
      <w:r w:rsidRPr="00E41018">
        <w:rPr>
          <w:i/>
          <w:iCs/>
          <w:color w:val="343434"/>
          <w:sz w:val="23"/>
          <w:szCs w:val="23"/>
          <w:lang w:val="en-US"/>
        </w:rPr>
        <w:t>“</w:t>
      </w:r>
      <w:r w:rsidR="00473483" w:rsidRPr="00E41018">
        <w:rPr>
          <w:i/>
          <w:iCs/>
          <w:color w:val="343434"/>
          <w:sz w:val="23"/>
          <w:szCs w:val="23"/>
          <w:lang w:val="en-US"/>
        </w:rPr>
        <w:t xml:space="preserve">In spite of its central role </w:t>
      </w:r>
      <w:r w:rsidR="00473483" w:rsidRPr="00E41018">
        <w:rPr>
          <w:i/>
          <w:iCs/>
          <w:color w:val="5B5B5B"/>
          <w:sz w:val="23"/>
          <w:szCs w:val="23"/>
          <w:lang w:val="en-US"/>
        </w:rPr>
        <w:t>.</w:t>
      </w:r>
      <w:r w:rsidR="00473483" w:rsidRPr="00E41018">
        <w:rPr>
          <w:i/>
          <w:iCs/>
          <w:color w:val="343434"/>
          <w:sz w:val="23"/>
          <w:szCs w:val="23"/>
          <w:lang w:val="en-US"/>
        </w:rPr>
        <w:t>in prehi</w:t>
      </w:r>
      <w:r w:rsidR="00473483" w:rsidRPr="00E41018">
        <w:rPr>
          <w:i/>
          <w:iCs/>
          <w:color w:val="5B5B5B"/>
          <w:sz w:val="23"/>
          <w:szCs w:val="23"/>
          <w:lang w:val="en-US"/>
        </w:rPr>
        <w:t>s</w:t>
      </w:r>
      <w:r w:rsidR="00473483" w:rsidRPr="00E41018">
        <w:rPr>
          <w:i/>
          <w:iCs/>
          <w:color w:val="343434"/>
          <w:sz w:val="23"/>
          <w:szCs w:val="23"/>
          <w:lang w:val="en-US"/>
        </w:rPr>
        <w:t xml:space="preserve">toric </w:t>
      </w:r>
      <w:r w:rsidR="00473483" w:rsidRPr="00E41018">
        <w:rPr>
          <w:i/>
          <w:iCs/>
          <w:color w:val="202020"/>
          <w:sz w:val="23"/>
          <w:szCs w:val="23"/>
          <w:lang w:val="en-US"/>
        </w:rPr>
        <w:t>hou</w:t>
      </w:r>
      <w:r w:rsidR="00473483" w:rsidRPr="00E41018">
        <w:rPr>
          <w:i/>
          <w:iCs/>
          <w:color w:val="484848"/>
          <w:sz w:val="23"/>
          <w:szCs w:val="23"/>
          <w:lang w:val="en-US"/>
        </w:rPr>
        <w:t xml:space="preserve">sehold </w:t>
      </w:r>
      <w:r w:rsidR="00473483" w:rsidRPr="00E41018">
        <w:rPr>
          <w:i/>
          <w:iCs/>
          <w:color w:val="343434"/>
          <w:sz w:val="23"/>
          <w:szCs w:val="23"/>
          <w:lang w:val="en-US"/>
        </w:rPr>
        <w:t>activities</w:t>
      </w:r>
      <w:r w:rsidR="00473483" w:rsidRPr="00E41018">
        <w:rPr>
          <w:i/>
          <w:iCs/>
          <w:color w:val="5B5B5B"/>
          <w:sz w:val="23"/>
          <w:szCs w:val="23"/>
          <w:lang w:val="en-US"/>
        </w:rPr>
        <w:t xml:space="preserve">, </w:t>
      </w:r>
      <w:r w:rsidR="00473483" w:rsidRPr="00E41018">
        <w:rPr>
          <w:i/>
          <w:iCs/>
          <w:color w:val="343434"/>
          <w:sz w:val="23"/>
          <w:szCs w:val="23"/>
          <w:lang w:val="en-US"/>
        </w:rPr>
        <w:t xml:space="preserve">fire-cracked </w:t>
      </w:r>
      <w:r w:rsidR="00473483" w:rsidRPr="00E41018">
        <w:rPr>
          <w:i/>
          <w:iCs/>
          <w:color w:val="202020"/>
          <w:sz w:val="23"/>
          <w:szCs w:val="23"/>
          <w:lang w:val="en-US"/>
        </w:rPr>
        <w:t>r</w:t>
      </w:r>
      <w:r w:rsidR="00473483" w:rsidRPr="00E41018">
        <w:rPr>
          <w:i/>
          <w:iCs/>
          <w:color w:val="484848"/>
          <w:sz w:val="23"/>
          <w:szCs w:val="23"/>
          <w:lang w:val="en-US"/>
        </w:rPr>
        <w:t xml:space="preserve">ock </w:t>
      </w:r>
      <w:r w:rsidR="00473483" w:rsidRPr="00E41018">
        <w:rPr>
          <w:i/>
          <w:iCs/>
          <w:color w:val="343434"/>
          <w:sz w:val="23"/>
          <w:szCs w:val="23"/>
          <w:lang w:val="en-US"/>
        </w:rPr>
        <w:t xml:space="preserve">remains </w:t>
      </w:r>
      <w:r w:rsidR="00473483" w:rsidRPr="00E41018">
        <w:rPr>
          <w:i/>
          <w:iCs/>
          <w:color w:val="484848"/>
          <w:sz w:val="23"/>
          <w:szCs w:val="23"/>
          <w:lang w:val="en-US"/>
        </w:rPr>
        <w:t xml:space="preserve">an </w:t>
      </w:r>
      <w:r w:rsidR="00473483" w:rsidRPr="00E41018">
        <w:rPr>
          <w:i/>
          <w:iCs/>
          <w:color w:val="343434"/>
          <w:sz w:val="23"/>
          <w:szCs w:val="23"/>
          <w:lang w:val="en-US"/>
        </w:rPr>
        <w:t xml:space="preserve">understudied and undervalued analytical resource compared </w:t>
      </w:r>
      <w:r w:rsidR="00473483" w:rsidRPr="00E41018">
        <w:rPr>
          <w:i/>
          <w:iCs/>
          <w:color w:val="484848"/>
          <w:sz w:val="23"/>
          <w:szCs w:val="23"/>
          <w:lang w:val="en-US"/>
        </w:rPr>
        <w:t xml:space="preserve">with </w:t>
      </w:r>
      <w:r w:rsidR="00473483" w:rsidRPr="00E41018">
        <w:rPr>
          <w:i/>
          <w:iCs/>
          <w:color w:val="343434"/>
          <w:szCs w:val="24"/>
          <w:lang w:val="en-US"/>
        </w:rPr>
        <w:t xml:space="preserve">its </w:t>
      </w:r>
      <w:r w:rsidRPr="00E41018">
        <w:rPr>
          <w:i/>
          <w:iCs/>
          <w:color w:val="484848"/>
          <w:sz w:val="23"/>
          <w:szCs w:val="23"/>
          <w:lang w:val="en-US"/>
        </w:rPr>
        <w:t xml:space="preserve">more </w:t>
      </w:r>
      <w:r w:rsidRPr="00E41018">
        <w:rPr>
          <w:i/>
          <w:iCs/>
          <w:color w:val="343434"/>
          <w:sz w:val="23"/>
          <w:szCs w:val="23"/>
          <w:lang w:val="en-US"/>
        </w:rPr>
        <w:t>attra</w:t>
      </w:r>
      <w:r w:rsidRPr="00E41018">
        <w:rPr>
          <w:i/>
          <w:iCs/>
          <w:color w:val="5B5B5B"/>
          <w:sz w:val="23"/>
          <w:szCs w:val="23"/>
          <w:lang w:val="en-US"/>
        </w:rPr>
        <w:t>c</w:t>
      </w:r>
      <w:r w:rsidRPr="00E41018">
        <w:rPr>
          <w:i/>
          <w:iCs/>
          <w:color w:val="343434"/>
          <w:sz w:val="23"/>
          <w:szCs w:val="23"/>
          <w:lang w:val="en-US"/>
        </w:rPr>
        <w:t xml:space="preserve">tive and traditional </w:t>
      </w:r>
      <w:r w:rsidRPr="00E41018">
        <w:rPr>
          <w:i/>
          <w:iCs/>
          <w:color w:val="5B5B5B"/>
          <w:sz w:val="23"/>
          <w:szCs w:val="23"/>
          <w:lang w:val="en-US"/>
        </w:rPr>
        <w:t>co</w:t>
      </w:r>
      <w:r w:rsidRPr="00E41018">
        <w:rPr>
          <w:i/>
          <w:iCs/>
          <w:color w:val="343434"/>
          <w:sz w:val="23"/>
          <w:szCs w:val="23"/>
          <w:lang w:val="en-US"/>
        </w:rPr>
        <w:t>unterpart</w:t>
      </w:r>
      <w:r w:rsidRPr="00E41018">
        <w:rPr>
          <w:i/>
          <w:iCs/>
          <w:color w:val="5B5B5B"/>
          <w:sz w:val="23"/>
          <w:szCs w:val="23"/>
          <w:lang w:val="en-US"/>
        </w:rPr>
        <w:t xml:space="preserve">s: </w:t>
      </w:r>
      <w:r w:rsidR="00473483" w:rsidRPr="00E41018">
        <w:rPr>
          <w:i/>
          <w:iCs/>
          <w:color w:val="484848"/>
          <w:sz w:val="23"/>
          <w:szCs w:val="23"/>
          <w:lang w:val="en-US"/>
        </w:rPr>
        <w:t xml:space="preserve">flaked </w:t>
      </w:r>
      <w:r w:rsidR="00473483" w:rsidRPr="00E41018">
        <w:rPr>
          <w:i/>
          <w:iCs/>
          <w:color w:val="343434"/>
          <w:sz w:val="23"/>
          <w:szCs w:val="23"/>
          <w:lang w:val="en-US"/>
        </w:rPr>
        <w:t xml:space="preserve">and ground </w:t>
      </w:r>
      <w:r w:rsidRPr="00E41018">
        <w:rPr>
          <w:i/>
          <w:iCs/>
          <w:color w:val="484848"/>
          <w:sz w:val="23"/>
          <w:szCs w:val="23"/>
          <w:lang w:val="en-US"/>
        </w:rPr>
        <w:t>st</w:t>
      </w:r>
      <w:r w:rsidR="00473483" w:rsidRPr="00E41018">
        <w:rPr>
          <w:i/>
          <w:iCs/>
          <w:color w:val="484848"/>
          <w:sz w:val="23"/>
          <w:szCs w:val="23"/>
          <w:lang w:val="en-US"/>
        </w:rPr>
        <w:t xml:space="preserve">one </w:t>
      </w:r>
      <w:r w:rsidR="00473483" w:rsidRPr="00E41018">
        <w:rPr>
          <w:i/>
          <w:iCs/>
          <w:color w:val="343434"/>
          <w:sz w:val="23"/>
          <w:szCs w:val="23"/>
          <w:lang w:val="en-US"/>
        </w:rPr>
        <w:t>tools, bone implements, f</w:t>
      </w:r>
      <w:r w:rsidR="00473483" w:rsidRPr="00E41018">
        <w:rPr>
          <w:i/>
          <w:iCs/>
          <w:color w:val="5B5B5B"/>
          <w:sz w:val="23"/>
          <w:szCs w:val="23"/>
          <w:lang w:val="en-US"/>
        </w:rPr>
        <w:t>a</w:t>
      </w:r>
      <w:r w:rsidR="00473483" w:rsidRPr="00E41018">
        <w:rPr>
          <w:i/>
          <w:iCs/>
          <w:color w:val="343434"/>
          <w:sz w:val="23"/>
          <w:szCs w:val="23"/>
          <w:lang w:val="en-US"/>
        </w:rPr>
        <w:t>unal and floral remain</w:t>
      </w:r>
      <w:r w:rsidR="00473483" w:rsidRPr="00E41018">
        <w:rPr>
          <w:i/>
          <w:iCs/>
          <w:color w:val="5B5B5B"/>
          <w:sz w:val="23"/>
          <w:szCs w:val="23"/>
          <w:lang w:val="en-US"/>
        </w:rPr>
        <w:t xml:space="preserve">s, </w:t>
      </w:r>
      <w:r w:rsidR="00473483" w:rsidRPr="00E41018">
        <w:rPr>
          <w:i/>
          <w:iCs/>
          <w:color w:val="343434"/>
          <w:sz w:val="23"/>
          <w:szCs w:val="23"/>
          <w:lang w:val="en-US"/>
        </w:rPr>
        <w:t xml:space="preserve">and </w:t>
      </w:r>
      <w:r w:rsidR="00473483" w:rsidRPr="00E41018">
        <w:rPr>
          <w:i/>
          <w:iCs/>
          <w:color w:val="484848"/>
          <w:sz w:val="23"/>
          <w:szCs w:val="23"/>
          <w:lang w:val="en-US"/>
        </w:rPr>
        <w:t xml:space="preserve">even </w:t>
      </w:r>
      <w:r w:rsidR="00473483" w:rsidRPr="00E41018">
        <w:rPr>
          <w:i/>
          <w:iCs/>
          <w:color w:val="343434"/>
          <w:sz w:val="23"/>
          <w:szCs w:val="23"/>
          <w:lang w:val="en-US"/>
        </w:rPr>
        <w:t xml:space="preserve">lithic </w:t>
      </w:r>
      <w:r w:rsidR="00473483" w:rsidRPr="00E41018">
        <w:rPr>
          <w:i/>
          <w:iCs/>
          <w:color w:val="484848"/>
          <w:sz w:val="23"/>
          <w:szCs w:val="23"/>
          <w:lang w:val="en-US"/>
        </w:rPr>
        <w:t>debitage.</w:t>
      </w:r>
      <w:r w:rsidRPr="00E41018">
        <w:rPr>
          <w:i/>
          <w:iCs/>
          <w:lang w:val="en-US"/>
        </w:rPr>
        <w:t xml:space="preserve"> </w:t>
      </w:r>
      <w:r w:rsidR="00473483" w:rsidRPr="00E41018">
        <w:rPr>
          <w:i/>
          <w:iCs/>
          <w:lang w:val="en-US"/>
        </w:rPr>
        <w:t>A review of the ethnographic literature reveals that few researchers have desc</w:t>
      </w:r>
      <w:r w:rsidRPr="00E41018">
        <w:rPr>
          <w:i/>
          <w:iCs/>
          <w:lang w:val="en-US"/>
        </w:rPr>
        <w:t>rib</w:t>
      </w:r>
      <w:r w:rsidR="00473483" w:rsidRPr="00E41018">
        <w:rPr>
          <w:i/>
          <w:iCs/>
          <w:lang w:val="en-US"/>
        </w:rPr>
        <w:t>ed the technology of hot rocks (e.g., Downing and Furniss 1968). Likewise, the archaeological literature has few good discussions of variability In fire-cracked rock features found at archaeological sites (e.g., Cree and Cochran 1991 ; White 1975, 1980), and only a few stud</w:t>
      </w:r>
      <w:r w:rsidR="00EF2357">
        <w:rPr>
          <w:i/>
          <w:iCs/>
          <w:lang w:val="en-US"/>
        </w:rPr>
        <w:t>i</w:t>
      </w:r>
      <w:r w:rsidR="00473483" w:rsidRPr="00E41018">
        <w:rPr>
          <w:i/>
          <w:iCs/>
          <w:lang w:val="en-US"/>
        </w:rPr>
        <w:t xml:space="preserve">es have addressed the interpretive potential of fire-cracked rock through distinguishing the general principles or rock </w:t>
      </w:r>
      <w:r w:rsidR="00AD1710">
        <w:rPr>
          <w:i/>
          <w:iCs/>
          <w:lang w:val="en-US"/>
        </w:rPr>
        <w:t>f</w:t>
      </w:r>
      <w:r w:rsidR="00473483" w:rsidRPr="00E41018">
        <w:rPr>
          <w:i/>
          <w:iCs/>
          <w:lang w:val="en-US"/>
        </w:rPr>
        <w:t>racturing and methods to identify and analyze it in archaeological contex</w:t>
      </w:r>
      <w:r w:rsidRPr="00E41018">
        <w:rPr>
          <w:i/>
          <w:iCs/>
          <w:lang w:val="en-US"/>
        </w:rPr>
        <w:t>t</w:t>
      </w:r>
      <w:r w:rsidR="00473483" w:rsidRPr="00E41018">
        <w:rPr>
          <w:i/>
          <w:iCs/>
          <w:lang w:val="en-US"/>
        </w:rPr>
        <w:t>s (e.g., Kritzer 1995; McDowell-Loudan 1983; Lovick 1982; Schalk and Meatt</w:t>
      </w:r>
      <w:r w:rsidRPr="00E41018">
        <w:rPr>
          <w:i/>
          <w:iCs/>
          <w:lang w:val="en-US"/>
        </w:rPr>
        <w:t>e</w:t>
      </w:r>
      <w:r w:rsidR="00473483" w:rsidRPr="00E41018">
        <w:rPr>
          <w:i/>
          <w:iCs/>
          <w:lang w:val="en-US"/>
        </w:rPr>
        <w:t xml:space="preserve"> 1988; Thoms 1986, </w:t>
      </w:r>
      <w:r w:rsidRPr="00E41018">
        <w:rPr>
          <w:i/>
          <w:iCs/>
          <w:lang w:val="en-US"/>
        </w:rPr>
        <w:t>1</w:t>
      </w:r>
      <w:r w:rsidR="00473483" w:rsidRPr="00E41018">
        <w:rPr>
          <w:i/>
          <w:iCs/>
          <w:lang w:val="en-US"/>
        </w:rPr>
        <w:t>989).</w:t>
      </w:r>
      <w:r w:rsidRPr="00E41018">
        <w:rPr>
          <w:i/>
          <w:iCs/>
          <w:lang w:val="en-US"/>
        </w:rPr>
        <w:t>”</w:t>
      </w:r>
    </w:p>
    <w:p w14:paraId="06E3D474" w14:textId="419BFA25" w:rsidR="00616B85" w:rsidRPr="00FB225E" w:rsidRDefault="00FD464C" w:rsidP="00D6212F">
      <w:pPr>
        <w:rPr>
          <w:rFonts w:asciiTheme="majorBidi" w:hAnsiTheme="majorBidi" w:cstheme="majorBidi"/>
          <w:szCs w:val="24"/>
          <w:lang w:val="en-US"/>
        </w:rPr>
      </w:pPr>
      <w:r w:rsidRPr="00FB225E">
        <w:rPr>
          <w:rFonts w:asciiTheme="majorBidi" w:hAnsiTheme="majorBidi" w:cstheme="majorBidi"/>
          <w:szCs w:val="24"/>
          <w:lang w:val="en-US"/>
        </w:rPr>
        <w:t>…</w:t>
      </w:r>
    </w:p>
    <w:p w14:paraId="6D491B2E" w14:textId="06A4EB2C" w:rsidR="00473483" w:rsidRPr="00FB225E" w:rsidRDefault="00D6212F" w:rsidP="00D6212F">
      <w:pPr>
        <w:autoSpaceDE w:val="0"/>
        <w:autoSpaceDN w:val="0"/>
        <w:adjustRightInd w:val="0"/>
        <w:rPr>
          <w:rFonts w:asciiTheme="majorBidi" w:hAnsiTheme="majorBidi" w:cstheme="majorBidi"/>
          <w:i/>
          <w:iCs/>
          <w:szCs w:val="24"/>
          <w:lang w:val="en-US"/>
        </w:rPr>
      </w:pPr>
      <w:r w:rsidRPr="00FB225E">
        <w:rPr>
          <w:rFonts w:asciiTheme="majorBidi" w:hAnsiTheme="majorBidi" w:cstheme="majorBidi"/>
          <w:i/>
          <w:iCs/>
          <w:color w:val="2F2F2F"/>
          <w:szCs w:val="24"/>
          <w:lang w:val="en-US"/>
        </w:rPr>
        <w:t>“I</w:t>
      </w:r>
      <w:r w:rsidRPr="00FB225E">
        <w:rPr>
          <w:rFonts w:asciiTheme="majorBidi" w:hAnsiTheme="majorBidi" w:cstheme="majorBidi"/>
          <w:i/>
          <w:iCs/>
          <w:color w:val="575757"/>
          <w:szCs w:val="24"/>
          <w:lang w:val="en-US"/>
        </w:rPr>
        <w:t>g</w:t>
      </w:r>
      <w:r w:rsidRPr="00FB225E">
        <w:rPr>
          <w:rFonts w:asciiTheme="majorBidi" w:hAnsiTheme="majorBidi" w:cstheme="majorBidi"/>
          <w:i/>
          <w:iCs/>
          <w:color w:val="2F2F2F"/>
          <w:szCs w:val="24"/>
          <w:lang w:val="en-US"/>
        </w:rPr>
        <w:t>neou</w:t>
      </w:r>
      <w:r w:rsidRPr="00FB225E">
        <w:rPr>
          <w:rFonts w:asciiTheme="majorBidi" w:hAnsiTheme="majorBidi" w:cstheme="majorBidi"/>
          <w:i/>
          <w:iCs/>
          <w:color w:val="575757"/>
          <w:szCs w:val="24"/>
          <w:lang w:val="en-US"/>
        </w:rPr>
        <w:t xml:space="preserve">s </w:t>
      </w:r>
      <w:r w:rsidRPr="00FB225E">
        <w:rPr>
          <w:rFonts w:asciiTheme="majorBidi" w:hAnsiTheme="majorBidi" w:cstheme="majorBidi"/>
          <w:i/>
          <w:iCs/>
          <w:color w:val="2F2F2F"/>
          <w:szCs w:val="24"/>
          <w:lang w:val="en-US"/>
        </w:rPr>
        <w:t>rock</w:t>
      </w:r>
      <w:r w:rsidRPr="00FB225E">
        <w:rPr>
          <w:rFonts w:asciiTheme="majorBidi" w:hAnsiTheme="majorBidi" w:cstheme="majorBidi"/>
          <w:i/>
          <w:iCs/>
          <w:color w:val="575757"/>
          <w:szCs w:val="24"/>
          <w:lang w:val="en-US"/>
        </w:rPr>
        <w:t xml:space="preserve">s </w:t>
      </w:r>
      <w:r w:rsidRPr="00FB225E">
        <w:rPr>
          <w:rFonts w:asciiTheme="majorBidi" w:hAnsiTheme="majorBidi" w:cstheme="majorBidi"/>
          <w:i/>
          <w:iCs/>
          <w:color w:val="414141"/>
          <w:szCs w:val="24"/>
          <w:lang w:val="en-US"/>
        </w:rPr>
        <w:t xml:space="preserve">of </w:t>
      </w:r>
      <w:r w:rsidRPr="00FB225E">
        <w:rPr>
          <w:rFonts w:asciiTheme="majorBidi" w:hAnsiTheme="majorBidi" w:cstheme="majorBidi"/>
          <w:i/>
          <w:iCs/>
          <w:color w:val="2F2F2F"/>
          <w:szCs w:val="24"/>
          <w:lang w:val="en-US"/>
        </w:rPr>
        <w:t xml:space="preserve">andesite </w:t>
      </w:r>
      <w:r w:rsidRPr="00FB225E">
        <w:rPr>
          <w:rFonts w:asciiTheme="majorBidi" w:hAnsiTheme="majorBidi" w:cstheme="majorBidi"/>
          <w:i/>
          <w:iCs/>
          <w:color w:val="414141"/>
          <w:szCs w:val="24"/>
          <w:lang w:val="en-US"/>
        </w:rPr>
        <w:t xml:space="preserve">or </w:t>
      </w:r>
      <w:r w:rsidRPr="00FB225E">
        <w:rPr>
          <w:rFonts w:asciiTheme="majorBidi" w:hAnsiTheme="majorBidi" w:cstheme="majorBidi"/>
          <w:i/>
          <w:iCs/>
          <w:color w:val="2F2F2F"/>
          <w:szCs w:val="24"/>
          <w:lang w:val="en-US"/>
        </w:rPr>
        <w:t xml:space="preserve">basalt </w:t>
      </w:r>
      <w:r w:rsidRPr="00FB225E">
        <w:rPr>
          <w:rFonts w:asciiTheme="majorBidi" w:hAnsiTheme="majorBidi" w:cstheme="majorBidi"/>
          <w:i/>
          <w:iCs/>
          <w:color w:val="414141"/>
          <w:szCs w:val="24"/>
          <w:lang w:val="en-US"/>
        </w:rPr>
        <w:t xml:space="preserve">composition comprised </w:t>
      </w:r>
      <w:r w:rsidRPr="00FB225E">
        <w:rPr>
          <w:rFonts w:asciiTheme="majorBidi" w:hAnsiTheme="majorBidi" w:cstheme="majorBidi"/>
          <w:i/>
          <w:iCs/>
          <w:color w:val="2F2F2F"/>
          <w:szCs w:val="24"/>
          <w:lang w:val="en-US"/>
        </w:rPr>
        <w:t xml:space="preserve">the bulk </w:t>
      </w:r>
      <w:r w:rsidRPr="00FB225E">
        <w:rPr>
          <w:rFonts w:asciiTheme="majorBidi" w:hAnsiTheme="majorBidi" w:cstheme="majorBidi"/>
          <w:i/>
          <w:iCs/>
          <w:color w:val="414141"/>
          <w:szCs w:val="24"/>
          <w:lang w:val="en-US"/>
        </w:rPr>
        <w:t xml:space="preserve">of </w:t>
      </w:r>
      <w:r w:rsidRPr="00FB225E">
        <w:rPr>
          <w:rFonts w:asciiTheme="majorBidi" w:hAnsiTheme="majorBidi" w:cstheme="majorBidi"/>
          <w:i/>
          <w:iCs/>
          <w:color w:val="2F2F2F"/>
          <w:szCs w:val="24"/>
          <w:lang w:val="en-US"/>
        </w:rPr>
        <w:t xml:space="preserve">the </w:t>
      </w:r>
      <w:r w:rsidRPr="00FB225E">
        <w:rPr>
          <w:rFonts w:asciiTheme="majorBidi" w:hAnsiTheme="majorBidi" w:cstheme="majorBidi"/>
          <w:i/>
          <w:iCs/>
          <w:color w:val="414141"/>
          <w:szCs w:val="24"/>
          <w:lang w:val="en-US"/>
        </w:rPr>
        <w:t>cobb</w:t>
      </w:r>
      <w:r w:rsidRPr="00FB225E">
        <w:rPr>
          <w:rFonts w:asciiTheme="majorBidi" w:hAnsiTheme="majorBidi" w:cstheme="majorBidi"/>
          <w:i/>
          <w:iCs/>
          <w:color w:val="191919"/>
          <w:szCs w:val="24"/>
          <w:lang w:val="en-US"/>
        </w:rPr>
        <w:t>l</w:t>
      </w:r>
      <w:r w:rsidRPr="00FB225E">
        <w:rPr>
          <w:rFonts w:asciiTheme="majorBidi" w:hAnsiTheme="majorBidi" w:cstheme="majorBidi"/>
          <w:i/>
          <w:iCs/>
          <w:color w:val="414141"/>
          <w:szCs w:val="24"/>
          <w:lang w:val="en-US"/>
        </w:rPr>
        <w:t xml:space="preserve">es </w:t>
      </w:r>
      <w:r w:rsidRPr="00FB225E">
        <w:rPr>
          <w:rFonts w:asciiTheme="majorBidi" w:hAnsiTheme="majorBidi" w:cstheme="majorBidi"/>
          <w:i/>
          <w:iCs/>
          <w:color w:val="2F2F2F"/>
          <w:szCs w:val="24"/>
          <w:lang w:val="en-US"/>
        </w:rPr>
        <w:t>u</w:t>
      </w:r>
      <w:r w:rsidRPr="00FB225E">
        <w:rPr>
          <w:rFonts w:asciiTheme="majorBidi" w:hAnsiTheme="majorBidi" w:cstheme="majorBidi"/>
          <w:i/>
          <w:iCs/>
          <w:color w:val="575757"/>
          <w:szCs w:val="24"/>
          <w:lang w:val="en-US"/>
        </w:rPr>
        <w:t xml:space="preserve">sed </w:t>
      </w:r>
      <w:r w:rsidRPr="00FB225E">
        <w:rPr>
          <w:rFonts w:asciiTheme="majorBidi" w:hAnsiTheme="majorBidi" w:cstheme="majorBidi"/>
          <w:i/>
          <w:iCs/>
          <w:color w:val="2F2F2F"/>
          <w:szCs w:val="24"/>
          <w:lang w:val="en-US"/>
        </w:rPr>
        <w:t xml:space="preserve">in </w:t>
      </w:r>
      <w:r w:rsidRPr="00FB225E">
        <w:rPr>
          <w:rFonts w:asciiTheme="majorBidi" w:hAnsiTheme="majorBidi" w:cstheme="majorBidi"/>
          <w:i/>
          <w:iCs/>
          <w:color w:val="191919"/>
          <w:szCs w:val="24"/>
          <w:lang w:val="en-US"/>
        </w:rPr>
        <w:t>[h</w:t>
      </w:r>
      <w:r w:rsidRPr="00FB225E">
        <w:rPr>
          <w:rFonts w:asciiTheme="majorBidi" w:hAnsiTheme="majorBidi" w:cstheme="majorBidi"/>
          <w:i/>
          <w:iCs/>
          <w:color w:val="414141"/>
          <w:szCs w:val="24"/>
          <w:lang w:val="en-US"/>
        </w:rPr>
        <w:t xml:space="preserve">e experiments, </w:t>
      </w:r>
      <w:r w:rsidRPr="00FB225E">
        <w:rPr>
          <w:rFonts w:asciiTheme="majorBidi" w:hAnsiTheme="majorBidi" w:cstheme="majorBidi"/>
          <w:i/>
          <w:iCs/>
          <w:color w:val="2F2F2F"/>
          <w:szCs w:val="24"/>
          <w:lang w:val="en-US"/>
        </w:rPr>
        <w:t>ab</w:t>
      </w:r>
      <w:r w:rsidRPr="00FB225E">
        <w:rPr>
          <w:rFonts w:asciiTheme="majorBidi" w:hAnsiTheme="majorBidi" w:cstheme="majorBidi"/>
          <w:i/>
          <w:iCs/>
          <w:color w:val="575757"/>
          <w:szCs w:val="24"/>
          <w:lang w:val="en-US"/>
        </w:rPr>
        <w:t>o</w:t>
      </w:r>
      <w:r w:rsidRPr="00FB225E">
        <w:rPr>
          <w:rFonts w:asciiTheme="majorBidi" w:hAnsiTheme="majorBidi" w:cstheme="majorBidi"/>
          <w:i/>
          <w:iCs/>
          <w:color w:val="2F2F2F"/>
          <w:szCs w:val="24"/>
          <w:lang w:val="en-US"/>
        </w:rPr>
        <w:t xml:space="preserve">ut </w:t>
      </w:r>
      <w:r w:rsidRPr="00FB225E">
        <w:rPr>
          <w:rFonts w:asciiTheme="majorBidi" w:hAnsiTheme="majorBidi" w:cstheme="majorBidi"/>
          <w:i/>
          <w:iCs/>
          <w:color w:val="414141"/>
          <w:szCs w:val="24"/>
          <w:lang w:val="en-US"/>
        </w:rPr>
        <w:t xml:space="preserve">78% </w:t>
      </w:r>
      <w:r w:rsidRPr="00FB225E">
        <w:rPr>
          <w:rFonts w:asciiTheme="majorBidi" w:hAnsiTheme="majorBidi" w:cstheme="majorBidi"/>
          <w:i/>
          <w:iCs/>
          <w:color w:val="2F2F2F"/>
          <w:szCs w:val="24"/>
          <w:lang w:val="en-US"/>
        </w:rPr>
        <w:t xml:space="preserve">by weight, </w:t>
      </w:r>
      <w:r w:rsidRPr="00FB225E">
        <w:rPr>
          <w:rFonts w:asciiTheme="majorBidi" w:hAnsiTheme="majorBidi" w:cstheme="majorBidi"/>
          <w:i/>
          <w:iCs/>
          <w:color w:val="414141"/>
          <w:szCs w:val="24"/>
          <w:lang w:val="en-US"/>
        </w:rPr>
        <w:t xml:space="preserve">with </w:t>
      </w:r>
      <w:r w:rsidRPr="00FB225E">
        <w:rPr>
          <w:rFonts w:asciiTheme="majorBidi" w:hAnsiTheme="majorBidi" w:cstheme="majorBidi"/>
          <w:i/>
          <w:iCs/>
          <w:color w:val="2F2F2F"/>
          <w:szCs w:val="24"/>
          <w:lang w:val="en-US"/>
        </w:rPr>
        <w:t xml:space="preserve">the </w:t>
      </w:r>
      <w:r w:rsidRPr="00FB225E">
        <w:rPr>
          <w:rFonts w:asciiTheme="majorBidi" w:hAnsiTheme="majorBidi" w:cstheme="majorBidi"/>
          <w:i/>
          <w:iCs/>
          <w:color w:val="414141"/>
          <w:szCs w:val="24"/>
          <w:lang w:val="en-US"/>
        </w:rPr>
        <w:t xml:space="preserve">remainder </w:t>
      </w:r>
      <w:r w:rsidRPr="00FB225E">
        <w:rPr>
          <w:rFonts w:asciiTheme="majorBidi" w:hAnsiTheme="majorBidi" w:cstheme="majorBidi"/>
          <w:i/>
          <w:iCs/>
          <w:color w:val="2F2F2F"/>
          <w:szCs w:val="24"/>
          <w:lang w:val="en-US"/>
        </w:rPr>
        <w:t xml:space="preserve">primarily </w:t>
      </w:r>
      <w:r w:rsidRPr="00FB225E">
        <w:rPr>
          <w:rFonts w:asciiTheme="majorBidi" w:hAnsiTheme="majorBidi" w:cstheme="majorBidi"/>
          <w:i/>
          <w:iCs/>
          <w:color w:val="414141"/>
          <w:szCs w:val="24"/>
          <w:lang w:val="en-US"/>
        </w:rPr>
        <w:t xml:space="preserve">composed of </w:t>
      </w:r>
      <w:proofErr w:type="spellStart"/>
      <w:r w:rsidRPr="00FB225E">
        <w:rPr>
          <w:rFonts w:asciiTheme="majorBidi" w:hAnsiTheme="majorBidi" w:cstheme="majorBidi"/>
          <w:i/>
          <w:iCs/>
          <w:color w:val="2F2F2F"/>
          <w:szCs w:val="24"/>
          <w:lang w:val="en-US"/>
        </w:rPr>
        <w:t>qua</w:t>
      </w:r>
      <w:r w:rsidR="00EF2357">
        <w:rPr>
          <w:rFonts w:asciiTheme="majorBidi" w:hAnsiTheme="majorBidi" w:cstheme="majorBidi"/>
          <w:i/>
          <w:iCs/>
          <w:color w:val="2F2F2F"/>
          <w:szCs w:val="24"/>
          <w:lang w:val="en-US"/>
        </w:rPr>
        <w:t>r</w:t>
      </w:r>
      <w:r w:rsidRPr="00FB225E">
        <w:rPr>
          <w:rFonts w:asciiTheme="majorBidi" w:hAnsiTheme="majorBidi" w:cstheme="majorBidi"/>
          <w:i/>
          <w:iCs/>
          <w:color w:val="2F2F2F"/>
          <w:szCs w:val="24"/>
          <w:lang w:val="en-US"/>
        </w:rPr>
        <w:t>zite</w:t>
      </w:r>
      <w:proofErr w:type="spellEnd"/>
      <w:r w:rsidRPr="00FB225E">
        <w:rPr>
          <w:rFonts w:asciiTheme="majorBidi" w:hAnsiTheme="majorBidi" w:cstheme="majorBidi"/>
          <w:i/>
          <w:iCs/>
          <w:color w:val="6C6C6C"/>
          <w:szCs w:val="24"/>
          <w:lang w:val="en-US"/>
        </w:rPr>
        <w:t xml:space="preserve">. </w:t>
      </w:r>
      <w:r w:rsidRPr="00FB225E">
        <w:rPr>
          <w:rFonts w:asciiTheme="majorBidi" w:hAnsiTheme="majorBidi" w:cstheme="majorBidi"/>
          <w:i/>
          <w:iCs/>
          <w:color w:val="2F2F2F"/>
          <w:szCs w:val="24"/>
          <w:lang w:val="en-US"/>
        </w:rPr>
        <w:t xml:space="preserve">The first, most </w:t>
      </w:r>
      <w:r w:rsidRPr="00FB225E">
        <w:rPr>
          <w:rFonts w:asciiTheme="majorBidi" w:hAnsiTheme="majorBidi" w:cstheme="majorBidi"/>
          <w:i/>
          <w:iCs/>
          <w:color w:val="414141"/>
          <w:szCs w:val="24"/>
          <w:lang w:val="en-US"/>
        </w:rPr>
        <w:t xml:space="preserve">obvious finding of our </w:t>
      </w:r>
      <w:r w:rsidRPr="00FB225E">
        <w:rPr>
          <w:rFonts w:asciiTheme="majorBidi" w:hAnsiTheme="majorBidi" w:cstheme="majorBidi"/>
          <w:i/>
          <w:iCs/>
          <w:color w:val="2F2F2F"/>
          <w:szCs w:val="24"/>
          <w:lang w:val="en-US"/>
        </w:rPr>
        <w:t>experiment</w:t>
      </w:r>
      <w:r w:rsidRPr="00FB225E">
        <w:rPr>
          <w:rFonts w:asciiTheme="majorBidi" w:hAnsiTheme="majorBidi" w:cstheme="majorBidi"/>
          <w:i/>
          <w:iCs/>
          <w:color w:val="575757"/>
          <w:szCs w:val="24"/>
          <w:lang w:val="en-US"/>
        </w:rPr>
        <w:t xml:space="preserve">s </w:t>
      </w:r>
      <w:r w:rsidRPr="00FB225E">
        <w:rPr>
          <w:rFonts w:asciiTheme="majorBidi" w:hAnsiTheme="majorBidi" w:cstheme="majorBidi"/>
          <w:i/>
          <w:iCs/>
          <w:color w:val="2F2F2F"/>
          <w:szCs w:val="24"/>
          <w:lang w:val="en-US"/>
        </w:rPr>
        <w:t xml:space="preserve">is that the </w:t>
      </w:r>
      <w:r w:rsidRPr="00FB225E">
        <w:rPr>
          <w:rFonts w:asciiTheme="majorBidi" w:hAnsiTheme="majorBidi" w:cstheme="majorBidi"/>
          <w:i/>
          <w:iCs/>
          <w:color w:val="414141"/>
          <w:szCs w:val="24"/>
          <w:lang w:val="en-US"/>
        </w:rPr>
        <w:t xml:space="preserve">igneous rocks </w:t>
      </w:r>
      <w:r w:rsidRPr="00FB225E">
        <w:rPr>
          <w:rFonts w:asciiTheme="majorBidi" w:hAnsiTheme="majorBidi" w:cstheme="majorBidi"/>
          <w:i/>
          <w:iCs/>
          <w:color w:val="2F2F2F"/>
          <w:szCs w:val="24"/>
          <w:lang w:val="en-US"/>
        </w:rPr>
        <w:t xml:space="preserve">fractured differently </w:t>
      </w:r>
      <w:r w:rsidRPr="00FB225E">
        <w:rPr>
          <w:rFonts w:asciiTheme="majorBidi" w:hAnsiTheme="majorBidi" w:cstheme="majorBidi"/>
          <w:i/>
          <w:iCs/>
          <w:color w:val="414141"/>
          <w:szCs w:val="24"/>
          <w:lang w:val="en-US"/>
        </w:rPr>
        <w:t xml:space="preserve">from </w:t>
      </w:r>
      <w:r w:rsidRPr="00FB225E">
        <w:rPr>
          <w:rFonts w:asciiTheme="majorBidi" w:hAnsiTheme="majorBidi" w:cstheme="majorBidi"/>
          <w:i/>
          <w:iCs/>
          <w:color w:val="2F2F2F"/>
          <w:szCs w:val="24"/>
          <w:lang w:val="en-US"/>
        </w:rPr>
        <w:t xml:space="preserve">the quartzite </w:t>
      </w:r>
      <w:r w:rsidRPr="00FB225E">
        <w:rPr>
          <w:rFonts w:asciiTheme="majorBidi" w:hAnsiTheme="majorBidi" w:cstheme="majorBidi"/>
          <w:i/>
          <w:iCs/>
          <w:color w:val="414141"/>
          <w:szCs w:val="24"/>
          <w:lang w:val="en-US"/>
        </w:rPr>
        <w:t xml:space="preserve">rocks. </w:t>
      </w:r>
      <w:r w:rsidRPr="00FB225E">
        <w:rPr>
          <w:rFonts w:asciiTheme="majorBidi" w:hAnsiTheme="majorBidi" w:cstheme="majorBidi"/>
          <w:i/>
          <w:iCs/>
          <w:color w:val="2F2F2F"/>
          <w:szCs w:val="24"/>
          <w:lang w:val="en-US"/>
        </w:rPr>
        <w:t xml:space="preserve">In both the upper and lower </w:t>
      </w:r>
      <w:r w:rsidRPr="00FB225E">
        <w:rPr>
          <w:rFonts w:asciiTheme="majorBidi" w:hAnsiTheme="majorBidi" w:cstheme="majorBidi"/>
          <w:i/>
          <w:iCs/>
          <w:color w:val="414141"/>
          <w:szCs w:val="24"/>
          <w:lang w:val="en-US"/>
        </w:rPr>
        <w:t xml:space="preserve">heating elements, </w:t>
      </w:r>
      <w:r w:rsidRPr="00FB225E">
        <w:rPr>
          <w:rFonts w:asciiTheme="majorBidi" w:hAnsiTheme="majorBidi" w:cstheme="majorBidi"/>
          <w:i/>
          <w:iCs/>
          <w:color w:val="2F2F2F"/>
          <w:szCs w:val="24"/>
          <w:lang w:val="en-US"/>
        </w:rPr>
        <w:t xml:space="preserve">most of the </w:t>
      </w:r>
      <w:r w:rsidRPr="00FB225E">
        <w:rPr>
          <w:rFonts w:asciiTheme="majorBidi" w:hAnsiTheme="majorBidi" w:cstheme="majorBidi"/>
          <w:i/>
          <w:iCs/>
          <w:color w:val="414141"/>
          <w:szCs w:val="24"/>
          <w:lang w:val="en-US"/>
        </w:rPr>
        <w:t xml:space="preserve">unbroken </w:t>
      </w:r>
      <w:r w:rsidRPr="00FB225E">
        <w:rPr>
          <w:rFonts w:asciiTheme="majorBidi" w:hAnsiTheme="majorBidi" w:cstheme="majorBidi"/>
          <w:i/>
          <w:iCs/>
          <w:color w:val="2F2F2F"/>
          <w:szCs w:val="24"/>
          <w:lang w:val="en-US"/>
        </w:rPr>
        <w:t>rock</w:t>
      </w:r>
      <w:r w:rsidRPr="00FB225E">
        <w:rPr>
          <w:rFonts w:asciiTheme="majorBidi" w:hAnsiTheme="majorBidi" w:cstheme="majorBidi"/>
          <w:i/>
          <w:iCs/>
          <w:color w:val="575757"/>
          <w:szCs w:val="24"/>
          <w:lang w:val="en-US"/>
        </w:rPr>
        <w:t xml:space="preserve">s </w:t>
      </w:r>
      <w:r w:rsidRPr="00FB225E">
        <w:rPr>
          <w:rFonts w:asciiTheme="majorBidi" w:hAnsiTheme="majorBidi" w:cstheme="majorBidi"/>
          <w:i/>
          <w:iCs/>
          <w:color w:val="414141"/>
          <w:szCs w:val="24"/>
          <w:lang w:val="en-US"/>
        </w:rPr>
        <w:t>remaining af</w:t>
      </w:r>
      <w:r w:rsidRPr="00FB225E">
        <w:rPr>
          <w:rFonts w:asciiTheme="majorBidi" w:hAnsiTheme="majorBidi" w:cstheme="majorBidi"/>
          <w:i/>
          <w:iCs/>
          <w:color w:val="191919"/>
          <w:szCs w:val="24"/>
          <w:lang w:val="en-US"/>
        </w:rPr>
        <w:t>t</w:t>
      </w:r>
      <w:r w:rsidRPr="00FB225E">
        <w:rPr>
          <w:rFonts w:asciiTheme="majorBidi" w:hAnsiTheme="majorBidi" w:cstheme="majorBidi"/>
          <w:i/>
          <w:iCs/>
          <w:color w:val="414141"/>
          <w:szCs w:val="24"/>
          <w:lang w:val="en-US"/>
        </w:rPr>
        <w:t xml:space="preserve">er </w:t>
      </w:r>
      <w:r w:rsidRPr="00FB225E">
        <w:rPr>
          <w:rFonts w:asciiTheme="majorBidi" w:hAnsiTheme="majorBidi" w:cstheme="majorBidi"/>
          <w:i/>
          <w:iCs/>
          <w:color w:val="2F2F2F"/>
          <w:szCs w:val="24"/>
          <w:lang w:val="en-US"/>
        </w:rPr>
        <w:t xml:space="preserve">two </w:t>
      </w:r>
      <w:r w:rsidRPr="00FB225E">
        <w:rPr>
          <w:rFonts w:asciiTheme="majorBidi" w:hAnsiTheme="majorBidi" w:cstheme="majorBidi"/>
          <w:i/>
          <w:iCs/>
          <w:color w:val="414141"/>
          <w:szCs w:val="24"/>
          <w:lang w:val="en-US"/>
        </w:rPr>
        <w:t xml:space="preserve">firings </w:t>
      </w:r>
      <w:r w:rsidRPr="00FB225E">
        <w:rPr>
          <w:rFonts w:asciiTheme="majorBidi" w:hAnsiTheme="majorBidi" w:cstheme="majorBidi"/>
          <w:i/>
          <w:iCs/>
          <w:color w:val="2F2F2F"/>
          <w:szCs w:val="24"/>
          <w:lang w:val="en-US"/>
        </w:rPr>
        <w:t xml:space="preserve">were igneous </w:t>
      </w:r>
      <w:r w:rsidRPr="00FB225E">
        <w:rPr>
          <w:rFonts w:asciiTheme="majorBidi" w:hAnsiTheme="majorBidi" w:cstheme="majorBidi"/>
          <w:i/>
          <w:iCs/>
          <w:color w:val="414141"/>
          <w:szCs w:val="24"/>
          <w:lang w:val="en-US"/>
        </w:rPr>
        <w:t xml:space="preserve">(between 85% and 96%). A </w:t>
      </w:r>
      <w:r w:rsidRPr="00FB225E">
        <w:rPr>
          <w:rFonts w:asciiTheme="majorBidi" w:hAnsiTheme="majorBidi" w:cstheme="majorBidi"/>
          <w:i/>
          <w:iCs/>
          <w:color w:val="2F2F2F"/>
          <w:szCs w:val="24"/>
          <w:lang w:val="en-US"/>
        </w:rPr>
        <w:t xml:space="preserve">low </w:t>
      </w:r>
      <w:r w:rsidRPr="00FB225E">
        <w:rPr>
          <w:rFonts w:asciiTheme="majorBidi" w:hAnsiTheme="majorBidi" w:cstheme="majorBidi"/>
          <w:i/>
          <w:iCs/>
          <w:color w:val="414141"/>
          <w:szCs w:val="24"/>
          <w:lang w:val="en-US"/>
        </w:rPr>
        <w:t xml:space="preserve">percentage of the </w:t>
      </w:r>
      <w:r w:rsidRPr="00FB225E">
        <w:rPr>
          <w:rFonts w:asciiTheme="majorBidi" w:hAnsiTheme="majorBidi" w:cstheme="majorBidi"/>
          <w:i/>
          <w:iCs/>
          <w:color w:val="2F2F2F"/>
          <w:szCs w:val="24"/>
          <w:lang w:val="en-US"/>
        </w:rPr>
        <w:t xml:space="preserve">quartzite </w:t>
      </w:r>
      <w:r w:rsidRPr="00FB225E">
        <w:rPr>
          <w:rFonts w:asciiTheme="majorBidi" w:hAnsiTheme="majorBidi" w:cstheme="majorBidi"/>
          <w:i/>
          <w:iCs/>
          <w:color w:val="414141"/>
          <w:szCs w:val="24"/>
          <w:lang w:val="en-US"/>
        </w:rPr>
        <w:t xml:space="preserve">rocks </w:t>
      </w:r>
      <w:r w:rsidRPr="00FB225E">
        <w:rPr>
          <w:rFonts w:asciiTheme="majorBidi" w:hAnsiTheme="majorBidi" w:cstheme="majorBidi"/>
          <w:i/>
          <w:iCs/>
          <w:color w:val="2F2F2F"/>
          <w:szCs w:val="24"/>
          <w:lang w:val="en-US"/>
        </w:rPr>
        <w:t xml:space="preserve">by </w:t>
      </w:r>
      <w:r w:rsidRPr="00FB225E">
        <w:rPr>
          <w:rFonts w:asciiTheme="majorBidi" w:hAnsiTheme="majorBidi" w:cstheme="majorBidi"/>
          <w:i/>
          <w:iCs/>
          <w:color w:val="414141"/>
          <w:szCs w:val="24"/>
          <w:lang w:val="en-US"/>
        </w:rPr>
        <w:t>weig</w:t>
      </w:r>
      <w:r w:rsidRPr="00FB225E">
        <w:rPr>
          <w:rFonts w:asciiTheme="majorBidi" w:hAnsiTheme="majorBidi" w:cstheme="majorBidi"/>
          <w:i/>
          <w:iCs/>
          <w:color w:val="191919"/>
          <w:szCs w:val="24"/>
          <w:lang w:val="en-US"/>
        </w:rPr>
        <w:t xml:space="preserve">ht </w:t>
      </w:r>
      <w:r w:rsidRPr="00FB225E">
        <w:rPr>
          <w:rFonts w:asciiTheme="majorBidi" w:hAnsiTheme="majorBidi" w:cstheme="majorBidi"/>
          <w:i/>
          <w:iCs/>
          <w:color w:val="414141"/>
          <w:szCs w:val="24"/>
          <w:lang w:val="en-US"/>
        </w:rPr>
        <w:t>remained who</w:t>
      </w:r>
      <w:r w:rsidRPr="00FB225E">
        <w:rPr>
          <w:rFonts w:asciiTheme="majorBidi" w:hAnsiTheme="majorBidi" w:cstheme="majorBidi"/>
          <w:i/>
          <w:iCs/>
          <w:color w:val="191919"/>
          <w:szCs w:val="24"/>
          <w:lang w:val="en-US"/>
        </w:rPr>
        <w:t>le</w:t>
      </w:r>
      <w:r w:rsidRPr="00FB225E">
        <w:rPr>
          <w:rFonts w:asciiTheme="majorBidi" w:hAnsiTheme="majorBidi" w:cstheme="majorBidi"/>
          <w:i/>
          <w:iCs/>
          <w:color w:val="414141"/>
          <w:szCs w:val="24"/>
          <w:lang w:val="en-US"/>
        </w:rPr>
        <w:t xml:space="preserve">--l </w:t>
      </w:r>
      <w:r w:rsidRPr="00FB225E">
        <w:rPr>
          <w:rFonts w:asciiTheme="majorBidi" w:hAnsiTheme="majorBidi" w:cstheme="majorBidi"/>
          <w:i/>
          <w:iCs/>
          <w:color w:val="575757"/>
          <w:szCs w:val="24"/>
          <w:lang w:val="en-US"/>
        </w:rPr>
        <w:t xml:space="preserve">% </w:t>
      </w:r>
      <w:r w:rsidRPr="00FB225E">
        <w:rPr>
          <w:rFonts w:asciiTheme="majorBidi" w:hAnsiTheme="majorBidi" w:cstheme="majorBidi"/>
          <w:i/>
          <w:iCs/>
          <w:color w:val="2F2F2F"/>
          <w:szCs w:val="24"/>
          <w:lang w:val="en-US"/>
        </w:rPr>
        <w:t xml:space="preserve">in the upper </w:t>
      </w:r>
      <w:r w:rsidRPr="00FB225E">
        <w:rPr>
          <w:rFonts w:asciiTheme="majorBidi" w:hAnsiTheme="majorBidi" w:cstheme="majorBidi"/>
          <w:i/>
          <w:iCs/>
          <w:color w:val="414141"/>
          <w:szCs w:val="24"/>
          <w:lang w:val="en-US"/>
        </w:rPr>
        <w:t xml:space="preserve">element </w:t>
      </w:r>
      <w:r w:rsidRPr="00FB225E">
        <w:rPr>
          <w:rFonts w:asciiTheme="majorBidi" w:hAnsiTheme="majorBidi" w:cstheme="majorBidi"/>
          <w:i/>
          <w:iCs/>
          <w:color w:val="2F2F2F"/>
          <w:szCs w:val="24"/>
          <w:lang w:val="en-US"/>
        </w:rPr>
        <w:t>and 13</w:t>
      </w:r>
      <w:r w:rsidRPr="00FB225E">
        <w:rPr>
          <w:rFonts w:asciiTheme="majorBidi" w:hAnsiTheme="majorBidi" w:cstheme="majorBidi"/>
          <w:i/>
          <w:iCs/>
          <w:color w:val="575757"/>
          <w:szCs w:val="24"/>
          <w:lang w:val="en-US"/>
        </w:rPr>
        <w:t xml:space="preserve">% </w:t>
      </w:r>
      <w:r w:rsidRPr="00FB225E">
        <w:rPr>
          <w:rFonts w:asciiTheme="majorBidi" w:hAnsiTheme="majorBidi" w:cstheme="majorBidi"/>
          <w:i/>
          <w:iCs/>
          <w:color w:val="2F2F2F"/>
          <w:szCs w:val="24"/>
          <w:lang w:val="en-US"/>
        </w:rPr>
        <w:t xml:space="preserve">in the </w:t>
      </w:r>
      <w:r w:rsidRPr="00FB225E">
        <w:rPr>
          <w:rFonts w:asciiTheme="majorBidi" w:hAnsiTheme="majorBidi" w:cstheme="majorBidi"/>
          <w:i/>
          <w:iCs/>
          <w:color w:val="191919"/>
          <w:szCs w:val="24"/>
          <w:lang w:val="en-US"/>
        </w:rPr>
        <w:t>l</w:t>
      </w:r>
      <w:r w:rsidRPr="00FB225E">
        <w:rPr>
          <w:rFonts w:asciiTheme="majorBidi" w:hAnsiTheme="majorBidi" w:cstheme="majorBidi"/>
          <w:i/>
          <w:iCs/>
          <w:color w:val="414141"/>
          <w:szCs w:val="24"/>
          <w:lang w:val="en-US"/>
        </w:rPr>
        <w:t xml:space="preserve">ower. </w:t>
      </w:r>
      <w:r w:rsidRPr="00FB225E">
        <w:rPr>
          <w:rFonts w:asciiTheme="majorBidi" w:hAnsiTheme="majorBidi" w:cstheme="majorBidi"/>
          <w:i/>
          <w:iCs/>
          <w:color w:val="2F2F2F"/>
          <w:szCs w:val="24"/>
          <w:lang w:val="en-US"/>
        </w:rPr>
        <w:t>In contrast</w:t>
      </w:r>
      <w:r w:rsidRPr="00FB225E">
        <w:rPr>
          <w:rFonts w:asciiTheme="majorBidi" w:hAnsiTheme="majorBidi" w:cstheme="majorBidi"/>
          <w:i/>
          <w:iCs/>
          <w:color w:val="575757"/>
          <w:szCs w:val="24"/>
          <w:lang w:val="en-US"/>
        </w:rPr>
        <w:t xml:space="preserve">, </w:t>
      </w:r>
      <w:r w:rsidRPr="00FB225E">
        <w:rPr>
          <w:rFonts w:asciiTheme="majorBidi" w:hAnsiTheme="majorBidi" w:cstheme="majorBidi"/>
          <w:i/>
          <w:iCs/>
          <w:color w:val="414141"/>
          <w:szCs w:val="24"/>
          <w:lang w:val="en-US"/>
        </w:rPr>
        <w:t xml:space="preserve">between 21% </w:t>
      </w:r>
      <w:r w:rsidRPr="00FB225E">
        <w:rPr>
          <w:rFonts w:asciiTheme="majorBidi" w:hAnsiTheme="majorBidi" w:cstheme="majorBidi"/>
          <w:i/>
          <w:iCs/>
          <w:color w:val="2F2F2F"/>
          <w:szCs w:val="24"/>
          <w:lang w:val="en-US"/>
        </w:rPr>
        <w:t xml:space="preserve">and </w:t>
      </w:r>
      <w:r w:rsidRPr="00FB225E">
        <w:rPr>
          <w:rFonts w:asciiTheme="majorBidi" w:hAnsiTheme="majorBidi" w:cstheme="majorBidi"/>
          <w:i/>
          <w:iCs/>
          <w:color w:val="414141"/>
          <w:szCs w:val="24"/>
          <w:lang w:val="en-US"/>
        </w:rPr>
        <w:t xml:space="preserve">28% </w:t>
      </w:r>
      <w:r w:rsidRPr="00FB225E">
        <w:rPr>
          <w:rFonts w:asciiTheme="majorBidi" w:hAnsiTheme="majorBidi" w:cstheme="majorBidi"/>
          <w:i/>
          <w:iCs/>
          <w:color w:val="575757"/>
          <w:szCs w:val="24"/>
          <w:lang w:val="en-US"/>
        </w:rPr>
        <w:t xml:space="preserve">or </w:t>
      </w:r>
      <w:r w:rsidRPr="00FB225E">
        <w:rPr>
          <w:rFonts w:asciiTheme="majorBidi" w:hAnsiTheme="majorBidi" w:cstheme="majorBidi"/>
          <w:i/>
          <w:iCs/>
          <w:color w:val="2F2F2F"/>
          <w:szCs w:val="24"/>
          <w:lang w:val="en-US"/>
        </w:rPr>
        <w:t>the ande</w:t>
      </w:r>
      <w:r w:rsidRPr="00FB225E">
        <w:rPr>
          <w:rFonts w:asciiTheme="majorBidi" w:hAnsiTheme="majorBidi" w:cstheme="majorBidi"/>
          <w:i/>
          <w:iCs/>
          <w:color w:val="575757"/>
          <w:szCs w:val="24"/>
          <w:lang w:val="en-US"/>
        </w:rPr>
        <w:t>s</w:t>
      </w:r>
      <w:r w:rsidRPr="00FB225E">
        <w:rPr>
          <w:rFonts w:asciiTheme="majorBidi" w:hAnsiTheme="majorBidi" w:cstheme="majorBidi"/>
          <w:i/>
          <w:iCs/>
          <w:color w:val="2F2F2F"/>
          <w:szCs w:val="24"/>
          <w:lang w:val="en-US"/>
        </w:rPr>
        <w:t xml:space="preserve">ite/basalt rocks remained unbroken </w:t>
      </w:r>
      <w:r w:rsidRPr="00FB225E">
        <w:rPr>
          <w:rFonts w:asciiTheme="majorBidi" w:hAnsiTheme="majorBidi" w:cstheme="majorBidi"/>
          <w:i/>
          <w:iCs/>
          <w:color w:val="414141"/>
          <w:szCs w:val="24"/>
          <w:lang w:val="en-US"/>
        </w:rPr>
        <w:t xml:space="preserve">after Experiment 2. The </w:t>
      </w:r>
      <w:r w:rsidRPr="00FB225E">
        <w:rPr>
          <w:rFonts w:asciiTheme="majorBidi" w:hAnsiTheme="majorBidi" w:cstheme="majorBidi"/>
          <w:i/>
          <w:iCs/>
          <w:color w:val="2F2F2F"/>
          <w:szCs w:val="24"/>
          <w:lang w:val="en-US"/>
        </w:rPr>
        <w:t xml:space="preserve">finding that </w:t>
      </w:r>
      <w:r w:rsidRPr="00FB225E">
        <w:rPr>
          <w:rFonts w:asciiTheme="majorBidi" w:hAnsiTheme="majorBidi" w:cstheme="majorBidi"/>
          <w:i/>
          <w:iCs/>
          <w:color w:val="414141"/>
          <w:szCs w:val="24"/>
          <w:lang w:val="en-US"/>
        </w:rPr>
        <w:t xml:space="preserve">igneous </w:t>
      </w:r>
      <w:r w:rsidRPr="00FB225E">
        <w:rPr>
          <w:rFonts w:asciiTheme="majorBidi" w:hAnsiTheme="majorBidi" w:cstheme="majorBidi"/>
          <w:i/>
          <w:iCs/>
          <w:color w:val="2F2F2F"/>
          <w:szCs w:val="24"/>
          <w:lang w:val="en-US"/>
        </w:rPr>
        <w:t xml:space="preserve">rocks are more durable than </w:t>
      </w:r>
      <w:proofErr w:type="spellStart"/>
      <w:r w:rsidRPr="00FB225E">
        <w:rPr>
          <w:rFonts w:asciiTheme="majorBidi" w:hAnsiTheme="majorBidi" w:cstheme="majorBidi"/>
          <w:i/>
          <w:iCs/>
          <w:color w:val="2F2F2F"/>
          <w:szCs w:val="24"/>
          <w:lang w:val="en-US"/>
        </w:rPr>
        <w:t>quarzite</w:t>
      </w:r>
      <w:proofErr w:type="spellEnd"/>
      <w:r w:rsidRPr="00FB225E">
        <w:rPr>
          <w:rFonts w:asciiTheme="majorBidi" w:hAnsiTheme="majorBidi" w:cstheme="majorBidi"/>
          <w:i/>
          <w:iCs/>
          <w:color w:val="2F2F2F"/>
          <w:szCs w:val="24"/>
          <w:lang w:val="en-US"/>
        </w:rPr>
        <w:t xml:space="preserve"> </w:t>
      </w:r>
      <w:r w:rsidRPr="00FB225E">
        <w:rPr>
          <w:rFonts w:asciiTheme="majorBidi" w:hAnsiTheme="majorBidi" w:cstheme="majorBidi"/>
          <w:i/>
          <w:iCs/>
          <w:color w:val="414141"/>
          <w:szCs w:val="24"/>
          <w:lang w:val="en-US"/>
        </w:rPr>
        <w:t xml:space="preserve">suggests </w:t>
      </w:r>
      <w:r w:rsidRPr="00FB225E">
        <w:rPr>
          <w:rFonts w:asciiTheme="majorBidi" w:hAnsiTheme="majorBidi" w:cstheme="majorBidi"/>
          <w:i/>
          <w:iCs/>
          <w:color w:val="2F2F2F"/>
          <w:szCs w:val="24"/>
          <w:lang w:val="en-US"/>
        </w:rPr>
        <w:t xml:space="preserve">that </w:t>
      </w:r>
      <w:r w:rsidRPr="00FB225E">
        <w:rPr>
          <w:rFonts w:asciiTheme="majorBidi" w:hAnsiTheme="majorBidi" w:cstheme="majorBidi"/>
          <w:i/>
          <w:iCs/>
          <w:color w:val="414141"/>
          <w:szCs w:val="24"/>
          <w:lang w:val="en-US"/>
        </w:rPr>
        <w:t xml:space="preserve">identification </w:t>
      </w:r>
      <w:r w:rsidRPr="00FB225E">
        <w:rPr>
          <w:rFonts w:asciiTheme="majorBidi" w:hAnsiTheme="majorBidi" w:cstheme="majorBidi"/>
          <w:i/>
          <w:iCs/>
          <w:color w:val="2F2F2F"/>
          <w:szCs w:val="24"/>
          <w:lang w:val="en-US"/>
        </w:rPr>
        <w:t xml:space="preserve">of </w:t>
      </w:r>
      <w:r w:rsidRPr="00FB225E">
        <w:rPr>
          <w:rFonts w:asciiTheme="majorBidi" w:hAnsiTheme="majorBidi" w:cstheme="majorBidi"/>
          <w:i/>
          <w:iCs/>
          <w:color w:val="414141"/>
          <w:szCs w:val="24"/>
          <w:lang w:val="en-US"/>
        </w:rPr>
        <w:t xml:space="preserve">the </w:t>
      </w:r>
      <w:r w:rsidRPr="00FB225E">
        <w:rPr>
          <w:rFonts w:asciiTheme="majorBidi" w:hAnsiTheme="majorBidi" w:cstheme="majorBidi"/>
          <w:i/>
          <w:iCs/>
          <w:color w:val="575757"/>
          <w:szCs w:val="24"/>
          <w:lang w:val="en-US"/>
        </w:rPr>
        <w:t>co</w:t>
      </w:r>
      <w:r w:rsidRPr="00FB225E">
        <w:rPr>
          <w:rFonts w:asciiTheme="majorBidi" w:hAnsiTheme="majorBidi" w:cstheme="majorBidi"/>
          <w:i/>
          <w:iCs/>
          <w:color w:val="2F2F2F"/>
          <w:szCs w:val="24"/>
          <w:lang w:val="en-US"/>
        </w:rPr>
        <w:t xml:space="preserve">mposition of fire-cracked rock </w:t>
      </w:r>
      <w:r w:rsidRPr="00FB225E">
        <w:rPr>
          <w:rFonts w:asciiTheme="majorBidi" w:hAnsiTheme="majorBidi" w:cstheme="majorBidi"/>
          <w:i/>
          <w:iCs/>
          <w:color w:val="2F2F2F"/>
          <w:szCs w:val="24"/>
          <w:lang w:val="en-US"/>
        </w:rPr>
        <w:lastRenderedPageBreak/>
        <w:t xml:space="preserve">may </w:t>
      </w:r>
      <w:r w:rsidRPr="00FB225E">
        <w:rPr>
          <w:rFonts w:asciiTheme="majorBidi" w:hAnsiTheme="majorBidi" w:cstheme="majorBidi"/>
          <w:i/>
          <w:iCs/>
          <w:color w:val="414141"/>
          <w:szCs w:val="24"/>
          <w:lang w:val="en-US"/>
        </w:rPr>
        <w:t xml:space="preserve">be important </w:t>
      </w:r>
      <w:r w:rsidRPr="00FB225E">
        <w:rPr>
          <w:rFonts w:asciiTheme="majorBidi" w:hAnsiTheme="majorBidi" w:cstheme="majorBidi"/>
          <w:i/>
          <w:iCs/>
          <w:color w:val="2F2F2F"/>
          <w:szCs w:val="24"/>
          <w:lang w:val="en-US"/>
        </w:rPr>
        <w:t xml:space="preserve">in inferring prehistoric selection criteria </w:t>
      </w:r>
      <w:r w:rsidRPr="00FB225E">
        <w:rPr>
          <w:rFonts w:asciiTheme="majorBidi" w:hAnsiTheme="majorBidi" w:cstheme="majorBidi"/>
          <w:i/>
          <w:iCs/>
          <w:color w:val="414141"/>
          <w:szCs w:val="24"/>
          <w:lang w:val="en-US"/>
        </w:rPr>
        <w:t xml:space="preserve">for thermal </w:t>
      </w:r>
      <w:r w:rsidRPr="00FB225E">
        <w:rPr>
          <w:rFonts w:asciiTheme="majorBidi" w:hAnsiTheme="majorBidi" w:cstheme="majorBidi"/>
          <w:i/>
          <w:iCs/>
          <w:color w:val="2F2F2F"/>
          <w:szCs w:val="24"/>
          <w:lang w:val="en-US"/>
        </w:rPr>
        <w:t xml:space="preserve">rock </w:t>
      </w:r>
      <w:r w:rsidRPr="00FB225E">
        <w:rPr>
          <w:rFonts w:asciiTheme="majorBidi" w:hAnsiTheme="majorBidi" w:cstheme="majorBidi"/>
          <w:i/>
          <w:iCs/>
          <w:color w:val="414141"/>
          <w:szCs w:val="24"/>
          <w:lang w:val="en-US"/>
        </w:rPr>
        <w:t xml:space="preserve">facilities. </w:t>
      </w:r>
      <w:r w:rsidRPr="00FB225E">
        <w:rPr>
          <w:rFonts w:asciiTheme="majorBidi" w:hAnsiTheme="majorBidi" w:cstheme="majorBidi"/>
          <w:i/>
          <w:iCs/>
          <w:color w:val="2F2F2F"/>
          <w:szCs w:val="24"/>
          <w:lang w:val="en-US"/>
        </w:rPr>
        <w:t xml:space="preserve">Different </w:t>
      </w:r>
      <w:r w:rsidRPr="00FB225E">
        <w:rPr>
          <w:rFonts w:asciiTheme="majorBidi" w:hAnsiTheme="majorBidi" w:cstheme="majorBidi"/>
          <w:i/>
          <w:iCs/>
          <w:color w:val="414141"/>
          <w:szCs w:val="24"/>
          <w:lang w:val="en-US"/>
        </w:rPr>
        <w:t xml:space="preserve">rocks </w:t>
      </w:r>
      <w:r w:rsidRPr="00FB225E">
        <w:rPr>
          <w:rFonts w:asciiTheme="majorBidi" w:hAnsiTheme="majorBidi" w:cstheme="majorBidi"/>
          <w:i/>
          <w:iCs/>
          <w:color w:val="2F2F2F"/>
          <w:szCs w:val="24"/>
          <w:lang w:val="en-US"/>
        </w:rPr>
        <w:t>break differently</w:t>
      </w:r>
      <w:r w:rsidRPr="00FB225E">
        <w:rPr>
          <w:rFonts w:asciiTheme="majorBidi" w:hAnsiTheme="majorBidi" w:cstheme="majorBidi"/>
          <w:i/>
          <w:iCs/>
          <w:color w:val="575757"/>
          <w:szCs w:val="24"/>
          <w:lang w:val="en-US"/>
        </w:rPr>
        <w:t xml:space="preserve">, </w:t>
      </w:r>
      <w:r w:rsidRPr="00FB225E">
        <w:rPr>
          <w:rFonts w:asciiTheme="majorBidi" w:hAnsiTheme="majorBidi" w:cstheme="majorBidi"/>
          <w:i/>
          <w:iCs/>
          <w:color w:val="2F2F2F"/>
          <w:szCs w:val="24"/>
          <w:lang w:val="en-US"/>
        </w:rPr>
        <w:t xml:space="preserve">have different rates </w:t>
      </w:r>
      <w:r w:rsidRPr="00FB225E">
        <w:rPr>
          <w:rFonts w:asciiTheme="majorBidi" w:hAnsiTheme="majorBidi" w:cstheme="majorBidi"/>
          <w:i/>
          <w:iCs/>
          <w:color w:val="414141"/>
          <w:szCs w:val="24"/>
          <w:lang w:val="en-US"/>
        </w:rPr>
        <w:t xml:space="preserve">of </w:t>
      </w:r>
      <w:r w:rsidRPr="00FB225E">
        <w:rPr>
          <w:rFonts w:asciiTheme="majorBidi" w:hAnsiTheme="majorBidi" w:cstheme="majorBidi"/>
          <w:i/>
          <w:iCs/>
          <w:color w:val="2F2F2F"/>
          <w:szCs w:val="24"/>
          <w:lang w:val="en-US"/>
        </w:rPr>
        <w:t>degradation</w:t>
      </w:r>
      <w:r w:rsidRPr="00FB225E">
        <w:rPr>
          <w:rFonts w:asciiTheme="majorBidi" w:hAnsiTheme="majorBidi" w:cstheme="majorBidi"/>
          <w:i/>
          <w:iCs/>
          <w:color w:val="575757"/>
          <w:szCs w:val="24"/>
          <w:lang w:val="en-US"/>
        </w:rPr>
        <w:t xml:space="preserve">, </w:t>
      </w:r>
      <w:r w:rsidRPr="00FB225E">
        <w:rPr>
          <w:rFonts w:asciiTheme="majorBidi" w:hAnsiTheme="majorBidi" w:cstheme="majorBidi"/>
          <w:i/>
          <w:iCs/>
          <w:color w:val="414141"/>
          <w:szCs w:val="24"/>
          <w:lang w:val="en-US"/>
        </w:rPr>
        <w:t xml:space="preserve">and consequently </w:t>
      </w:r>
      <w:r w:rsidRPr="00FB225E">
        <w:rPr>
          <w:rFonts w:asciiTheme="majorBidi" w:hAnsiTheme="majorBidi" w:cstheme="majorBidi"/>
          <w:i/>
          <w:iCs/>
          <w:color w:val="2F2F2F"/>
          <w:szCs w:val="24"/>
          <w:lang w:val="en-US"/>
        </w:rPr>
        <w:t xml:space="preserve">have different performance </w:t>
      </w:r>
      <w:r w:rsidRPr="00FB225E">
        <w:rPr>
          <w:rFonts w:asciiTheme="majorBidi" w:hAnsiTheme="majorBidi" w:cstheme="majorBidi"/>
          <w:i/>
          <w:iCs/>
          <w:color w:val="575757"/>
          <w:szCs w:val="24"/>
          <w:lang w:val="en-US"/>
        </w:rPr>
        <w:t>c</w:t>
      </w:r>
      <w:r w:rsidRPr="00FB225E">
        <w:rPr>
          <w:rFonts w:asciiTheme="majorBidi" w:hAnsiTheme="majorBidi" w:cstheme="majorBidi"/>
          <w:i/>
          <w:iCs/>
          <w:color w:val="2F2F2F"/>
          <w:szCs w:val="24"/>
          <w:lang w:val="en-US"/>
        </w:rPr>
        <w:t xml:space="preserve">haracteristics </w:t>
      </w:r>
      <w:r w:rsidRPr="00FB225E">
        <w:rPr>
          <w:rFonts w:asciiTheme="majorBidi" w:hAnsiTheme="majorBidi" w:cstheme="majorBidi"/>
          <w:i/>
          <w:iCs/>
          <w:color w:val="414141"/>
          <w:szCs w:val="24"/>
          <w:lang w:val="en-US"/>
        </w:rPr>
        <w:t xml:space="preserve">(in </w:t>
      </w:r>
      <w:r w:rsidRPr="00FB225E">
        <w:rPr>
          <w:rFonts w:asciiTheme="majorBidi" w:hAnsiTheme="majorBidi" w:cstheme="majorBidi"/>
          <w:i/>
          <w:iCs/>
          <w:color w:val="2F2F2F"/>
          <w:szCs w:val="24"/>
          <w:lang w:val="en-US"/>
        </w:rPr>
        <w:t xml:space="preserve">the </w:t>
      </w:r>
      <w:r w:rsidRPr="00FB225E">
        <w:rPr>
          <w:rFonts w:asciiTheme="majorBidi" w:hAnsiTheme="majorBidi" w:cstheme="majorBidi"/>
          <w:i/>
          <w:iCs/>
          <w:color w:val="414141"/>
          <w:szCs w:val="24"/>
          <w:lang w:val="en-US"/>
        </w:rPr>
        <w:t xml:space="preserve">sense of </w:t>
      </w:r>
      <w:r w:rsidRPr="00FB225E">
        <w:rPr>
          <w:rFonts w:asciiTheme="majorBidi" w:hAnsiTheme="majorBidi" w:cstheme="majorBidi"/>
          <w:i/>
          <w:iCs/>
          <w:color w:val="2F2F2F"/>
          <w:szCs w:val="24"/>
          <w:lang w:val="en-US"/>
        </w:rPr>
        <w:t xml:space="preserve">Schiffer </w:t>
      </w:r>
      <w:r w:rsidRPr="00FB225E">
        <w:rPr>
          <w:rFonts w:asciiTheme="majorBidi" w:hAnsiTheme="majorBidi" w:cstheme="majorBidi"/>
          <w:i/>
          <w:iCs/>
          <w:color w:val="414141"/>
          <w:szCs w:val="24"/>
          <w:lang w:val="en-US"/>
        </w:rPr>
        <w:t xml:space="preserve">and </w:t>
      </w:r>
      <w:r w:rsidRPr="00FB225E">
        <w:rPr>
          <w:rFonts w:asciiTheme="majorBidi" w:hAnsiTheme="majorBidi" w:cstheme="majorBidi"/>
          <w:i/>
          <w:iCs/>
          <w:color w:val="2F2F2F"/>
          <w:szCs w:val="24"/>
          <w:lang w:val="en-US"/>
        </w:rPr>
        <w:t xml:space="preserve">Skibo I </w:t>
      </w:r>
      <w:r w:rsidRPr="00FB225E">
        <w:rPr>
          <w:rFonts w:asciiTheme="majorBidi" w:hAnsiTheme="majorBidi" w:cstheme="majorBidi"/>
          <w:i/>
          <w:iCs/>
          <w:color w:val="414141"/>
          <w:szCs w:val="24"/>
          <w:lang w:val="en-US"/>
        </w:rPr>
        <w:t xml:space="preserve">992). </w:t>
      </w:r>
      <w:r w:rsidRPr="00FB225E">
        <w:rPr>
          <w:rFonts w:asciiTheme="majorBidi" w:hAnsiTheme="majorBidi" w:cstheme="majorBidi"/>
          <w:i/>
          <w:iCs/>
          <w:color w:val="2F2F2F"/>
          <w:szCs w:val="24"/>
          <w:lang w:val="en-US"/>
        </w:rPr>
        <w:t>The</w:t>
      </w:r>
      <w:r w:rsidRPr="00FB225E">
        <w:rPr>
          <w:rFonts w:asciiTheme="majorBidi" w:hAnsiTheme="majorBidi" w:cstheme="majorBidi"/>
          <w:i/>
          <w:iCs/>
          <w:color w:val="575757"/>
          <w:szCs w:val="24"/>
          <w:lang w:val="en-US"/>
        </w:rPr>
        <w:t xml:space="preserve">se </w:t>
      </w:r>
      <w:r w:rsidRPr="00FB225E">
        <w:rPr>
          <w:rFonts w:asciiTheme="majorBidi" w:hAnsiTheme="majorBidi" w:cstheme="majorBidi"/>
          <w:i/>
          <w:iCs/>
          <w:color w:val="2F2F2F"/>
          <w:szCs w:val="24"/>
          <w:lang w:val="en-US"/>
        </w:rPr>
        <w:t xml:space="preserve">translate: into different </w:t>
      </w:r>
      <w:r w:rsidRPr="00FB225E">
        <w:rPr>
          <w:rFonts w:asciiTheme="majorBidi" w:hAnsiTheme="majorBidi" w:cstheme="majorBidi"/>
          <w:i/>
          <w:iCs/>
          <w:color w:val="414141"/>
          <w:szCs w:val="24"/>
          <w:lang w:val="en-US"/>
        </w:rPr>
        <w:t xml:space="preserve">technological </w:t>
      </w:r>
      <w:r w:rsidRPr="00FB225E">
        <w:rPr>
          <w:rFonts w:asciiTheme="majorBidi" w:hAnsiTheme="majorBidi" w:cstheme="majorBidi"/>
          <w:i/>
          <w:iCs/>
          <w:color w:val="2F2F2F"/>
          <w:szCs w:val="24"/>
          <w:lang w:val="en-US"/>
        </w:rPr>
        <w:t xml:space="preserve">advantages </w:t>
      </w:r>
      <w:r w:rsidRPr="00FB225E">
        <w:rPr>
          <w:rFonts w:asciiTheme="majorBidi" w:hAnsiTheme="majorBidi" w:cstheme="majorBidi"/>
          <w:i/>
          <w:iCs/>
          <w:color w:val="414141"/>
          <w:szCs w:val="24"/>
          <w:lang w:val="en-US"/>
        </w:rPr>
        <w:t>and d</w:t>
      </w:r>
      <w:r w:rsidRPr="00FB225E">
        <w:rPr>
          <w:rFonts w:asciiTheme="majorBidi" w:hAnsiTheme="majorBidi" w:cstheme="majorBidi"/>
          <w:i/>
          <w:iCs/>
          <w:color w:val="191919"/>
          <w:szCs w:val="24"/>
          <w:lang w:val="en-US"/>
        </w:rPr>
        <w:t>i</w:t>
      </w:r>
      <w:r w:rsidRPr="00FB225E">
        <w:rPr>
          <w:rFonts w:asciiTheme="majorBidi" w:hAnsiTheme="majorBidi" w:cstheme="majorBidi"/>
          <w:i/>
          <w:iCs/>
          <w:color w:val="414141"/>
          <w:szCs w:val="24"/>
          <w:lang w:val="en-US"/>
        </w:rPr>
        <w:t xml:space="preserve">sadvantages that may </w:t>
      </w:r>
      <w:r w:rsidRPr="00FB225E">
        <w:rPr>
          <w:rFonts w:asciiTheme="majorBidi" w:hAnsiTheme="majorBidi" w:cstheme="majorBidi"/>
          <w:i/>
          <w:iCs/>
          <w:color w:val="2F2F2F"/>
          <w:szCs w:val="24"/>
          <w:lang w:val="en-US"/>
        </w:rPr>
        <w:t xml:space="preserve">have </w:t>
      </w:r>
      <w:r w:rsidRPr="00FB225E">
        <w:rPr>
          <w:rFonts w:asciiTheme="majorBidi" w:hAnsiTheme="majorBidi" w:cstheme="majorBidi"/>
          <w:i/>
          <w:iCs/>
          <w:color w:val="414141"/>
          <w:szCs w:val="24"/>
          <w:lang w:val="en-US"/>
        </w:rPr>
        <w:t xml:space="preserve">been </w:t>
      </w:r>
      <w:r w:rsidRPr="00FB225E">
        <w:rPr>
          <w:rFonts w:asciiTheme="majorBidi" w:hAnsiTheme="majorBidi" w:cstheme="majorBidi"/>
          <w:i/>
          <w:iCs/>
          <w:color w:val="2F2F2F"/>
          <w:szCs w:val="24"/>
          <w:lang w:val="en-US"/>
        </w:rPr>
        <w:t xml:space="preserve">known to </w:t>
      </w:r>
      <w:r w:rsidRPr="00FB225E">
        <w:rPr>
          <w:rFonts w:asciiTheme="majorBidi" w:hAnsiTheme="majorBidi" w:cstheme="majorBidi"/>
          <w:i/>
          <w:iCs/>
          <w:color w:val="414141"/>
          <w:szCs w:val="24"/>
          <w:lang w:val="en-US"/>
        </w:rPr>
        <w:t xml:space="preserve">prehistoric </w:t>
      </w:r>
      <w:r w:rsidRPr="00FB225E">
        <w:rPr>
          <w:rFonts w:asciiTheme="majorBidi" w:hAnsiTheme="majorBidi" w:cstheme="majorBidi"/>
          <w:i/>
          <w:iCs/>
          <w:color w:val="2F2F2F"/>
          <w:szCs w:val="24"/>
          <w:lang w:val="en-US"/>
        </w:rPr>
        <w:t>peoples.”</w:t>
      </w:r>
    </w:p>
    <w:p w14:paraId="4F6662E6" w14:textId="2E5D83E9" w:rsidR="00473483" w:rsidRPr="00FB225E" w:rsidRDefault="00FD464C" w:rsidP="00435217">
      <w:pPr>
        <w:rPr>
          <w:rFonts w:asciiTheme="majorBidi" w:hAnsiTheme="majorBidi" w:cstheme="majorBidi"/>
          <w:szCs w:val="24"/>
          <w:lang w:val="en-US"/>
        </w:rPr>
      </w:pPr>
      <w:r w:rsidRPr="00FB225E">
        <w:rPr>
          <w:rFonts w:asciiTheme="majorBidi" w:hAnsiTheme="majorBidi" w:cstheme="majorBidi"/>
          <w:szCs w:val="24"/>
          <w:lang w:val="en-US"/>
        </w:rPr>
        <w:t>…</w:t>
      </w:r>
    </w:p>
    <w:p w14:paraId="1E288BE6" w14:textId="42DFFB3A" w:rsidR="00D6212F" w:rsidRPr="00FB225E" w:rsidRDefault="00FD464C" w:rsidP="00D6212F">
      <w:pPr>
        <w:rPr>
          <w:rFonts w:asciiTheme="majorBidi" w:hAnsiTheme="majorBidi" w:cstheme="majorBidi"/>
          <w:szCs w:val="24"/>
          <w:lang w:val="en-US"/>
        </w:rPr>
      </w:pPr>
      <w:r w:rsidRPr="00FB225E">
        <w:rPr>
          <w:rFonts w:asciiTheme="majorBidi" w:hAnsiTheme="majorBidi" w:cstheme="majorBidi"/>
          <w:szCs w:val="24"/>
          <w:lang w:val="en-US"/>
        </w:rPr>
        <w:t>“</w:t>
      </w:r>
      <w:r w:rsidR="00D6212F" w:rsidRPr="00FB225E">
        <w:rPr>
          <w:rFonts w:asciiTheme="majorBidi" w:hAnsiTheme="majorBidi" w:cstheme="majorBidi"/>
          <w:i/>
          <w:iCs/>
          <w:szCs w:val="24"/>
          <w:lang w:val="en-US"/>
        </w:rPr>
        <w:t>Two types of fractures were evident—spalling fractures that created thin, flat potlids, and fractures that broke the core of the rock into blocky fragments. The first type is the result of thermal gradient associated with differential heating rates from the outside portions of the rock to the inside portions (Schalk and Meatte 1988). Blocky fracturing may be a result of thermal mismatch stress, where variability in expansion of the crystalline matrix of the rock breaks bonds between crystals within the rock. While the results of thermal mismatch stress in more grainy rocks, such as granite, appear to lead to crumbling (Schalk and Meatte 1988). the results for both the basalt/andesite and quartzite rocks used in our experiment suggest that exploitation of incipient weaknesses or remnant bedding planes, pores, and incipient cracks within the rocks lead to larger, angular fracturing.</w:t>
      </w:r>
      <w:r w:rsidRPr="00FB225E">
        <w:rPr>
          <w:rFonts w:asciiTheme="majorBidi" w:hAnsiTheme="majorBidi" w:cstheme="majorBidi"/>
          <w:szCs w:val="24"/>
          <w:lang w:val="en-US"/>
        </w:rPr>
        <w:t xml:space="preserve"> …”</w:t>
      </w:r>
    </w:p>
    <w:p w14:paraId="351CADFE" w14:textId="5DC2B13E" w:rsidR="00616B85" w:rsidRPr="00FB225E" w:rsidRDefault="00FD464C" w:rsidP="00435217">
      <w:pPr>
        <w:rPr>
          <w:rFonts w:asciiTheme="majorBidi" w:hAnsiTheme="majorBidi" w:cstheme="majorBidi"/>
          <w:szCs w:val="24"/>
          <w:lang w:val="en-US"/>
        </w:rPr>
      </w:pPr>
      <w:r w:rsidRPr="00FB225E">
        <w:rPr>
          <w:rFonts w:asciiTheme="majorBidi" w:hAnsiTheme="majorBidi" w:cstheme="majorBidi"/>
          <w:szCs w:val="24"/>
          <w:lang w:val="en-US"/>
        </w:rPr>
        <w:t>…</w:t>
      </w:r>
    </w:p>
    <w:p w14:paraId="4A3C33B3" w14:textId="01CEDB4F" w:rsidR="00FD464C" w:rsidRPr="00FB225E" w:rsidRDefault="00FD464C" w:rsidP="00FD464C">
      <w:pPr>
        <w:rPr>
          <w:rFonts w:asciiTheme="majorBidi" w:hAnsiTheme="majorBidi" w:cstheme="majorBidi"/>
          <w:szCs w:val="24"/>
          <w:lang w:val="en-US"/>
        </w:rPr>
      </w:pPr>
      <w:r w:rsidRPr="00FB225E">
        <w:rPr>
          <w:rFonts w:asciiTheme="majorBidi" w:hAnsiTheme="majorBidi" w:cstheme="majorBidi"/>
          <w:szCs w:val="24"/>
          <w:lang w:val="en-US"/>
        </w:rPr>
        <w:t>“</w:t>
      </w:r>
      <w:r w:rsidRPr="00FB225E">
        <w:rPr>
          <w:rFonts w:asciiTheme="majorBidi" w:hAnsiTheme="majorBidi" w:cstheme="majorBidi"/>
          <w:i/>
          <w:iCs/>
          <w:szCs w:val="24"/>
          <w:lang w:val="en-US"/>
        </w:rPr>
        <w:t xml:space="preserve">Our experiments suggest that </w:t>
      </w:r>
      <w:r w:rsidR="00FB225E" w:rsidRPr="00FB225E">
        <w:rPr>
          <w:rFonts w:asciiTheme="majorBidi" w:hAnsiTheme="majorBidi" w:cstheme="majorBidi"/>
          <w:i/>
          <w:iCs/>
          <w:szCs w:val="24"/>
          <w:lang w:val="en-US"/>
        </w:rPr>
        <w:t xml:space="preserve">differences in </w:t>
      </w:r>
      <w:r w:rsidRPr="00FB225E">
        <w:rPr>
          <w:rFonts w:asciiTheme="majorBidi" w:hAnsiTheme="majorBidi" w:cstheme="majorBidi"/>
          <w:i/>
          <w:iCs/>
          <w:szCs w:val="24"/>
          <w:lang w:val="en-US"/>
        </w:rPr>
        <w:t>the fracturing characteristics of rocks affect their reusability. This suggests that prehistoric oven-builders possibly selected materials based on their knowledge of the technological performance characteristics of the rocks, especially thermal shock resistance</w:t>
      </w:r>
      <w:r w:rsidRPr="00FB225E">
        <w:rPr>
          <w:rFonts w:asciiTheme="majorBidi" w:hAnsiTheme="majorBidi" w:cstheme="majorBidi"/>
          <w:szCs w:val="24"/>
          <w:lang w:val="en-US"/>
        </w:rPr>
        <w:t>.”</w:t>
      </w:r>
    </w:p>
    <w:p w14:paraId="2646A396" w14:textId="77777777" w:rsidR="00FD464C" w:rsidRPr="00FB225E" w:rsidRDefault="00FD464C" w:rsidP="00435217">
      <w:pPr>
        <w:rPr>
          <w:rFonts w:asciiTheme="majorBidi" w:hAnsiTheme="majorBidi" w:cstheme="majorBidi"/>
          <w:szCs w:val="24"/>
          <w:lang w:val="en-US"/>
        </w:rPr>
      </w:pPr>
    </w:p>
    <w:p w14:paraId="2735755F" w14:textId="3F08D413" w:rsidR="00FD464C" w:rsidRPr="00FB225E" w:rsidRDefault="00FD464C" w:rsidP="00435217">
      <w:pPr>
        <w:rPr>
          <w:rFonts w:asciiTheme="majorBidi" w:hAnsiTheme="majorBidi" w:cstheme="majorBidi"/>
          <w:szCs w:val="24"/>
          <w:lang w:val="en-US"/>
        </w:rPr>
      </w:pPr>
      <w:r w:rsidRPr="00EB37AF">
        <w:rPr>
          <w:rFonts w:asciiTheme="majorBidi" w:hAnsiTheme="majorBidi" w:cstheme="majorBidi"/>
          <w:szCs w:val="24"/>
          <w:lang w:val="en-US"/>
        </w:rPr>
        <w:t>The article also contains statistics on the damages of the rocks. Unfortunately, no data is given as to the degree of hydration or the content of iron-2.</w:t>
      </w:r>
      <w:r w:rsidRPr="00FB225E">
        <w:rPr>
          <w:rFonts w:asciiTheme="majorBidi" w:hAnsiTheme="majorBidi" w:cstheme="majorBidi"/>
          <w:szCs w:val="24"/>
          <w:lang w:val="en-US"/>
        </w:rPr>
        <w:t xml:space="preserve"> </w:t>
      </w:r>
    </w:p>
    <w:p w14:paraId="01C7DBDE" w14:textId="77777777" w:rsidR="007E30CD" w:rsidRDefault="007E30CD" w:rsidP="00435217">
      <w:pPr>
        <w:rPr>
          <w:rFonts w:asciiTheme="majorBidi" w:hAnsiTheme="majorBidi" w:cstheme="majorBidi"/>
          <w:szCs w:val="24"/>
          <w:lang w:val="en-US"/>
        </w:rPr>
      </w:pPr>
    </w:p>
    <w:p w14:paraId="16EC8FE6" w14:textId="7269FD0E" w:rsidR="00F83C6A" w:rsidRDefault="00F83C6A" w:rsidP="00435217">
      <w:pPr>
        <w:rPr>
          <w:rFonts w:asciiTheme="majorBidi" w:hAnsiTheme="majorBidi" w:cstheme="majorBidi"/>
          <w:szCs w:val="24"/>
          <w:lang w:val="en-US"/>
        </w:rPr>
      </w:pPr>
      <w:r>
        <w:rPr>
          <w:noProof/>
        </w:rPr>
        <w:drawing>
          <wp:inline distT="0" distB="0" distL="0" distR="0" wp14:anchorId="671DF7DF" wp14:editId="5F4F6AF6">
            <wp:extent cx="5060315" cy="3981450"/>
            <wp:effectExtent l="0" t="0" r="6985" b="0"/>
            <wp:docPr id="105604899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048997" name=""/>
                    <pic:cNvPicPr/>
                  </pic:nvPicPr>
                  <pic:blipFill>
                    <a:blip r:embed="rId53"/>
                    <a:stretch>
                      <a:fillRect/>
                    </a:stretch>
                  </pic:blipFill>
                  <pic:spPr>
                    <a:xfrm>
                      <a:off x="0" y="0"/>
                      <a:ext cx="5060315" cy="3981450"/>
                    </a:xfrm>
                    <a:prstGeom prst="rect">
                      <a:avLst/>
                    </a:prstGeom>
                  </pic:spPr>
                </pic:pic>
              </a:graphicData>
            </a:graphic>
          </wp:inline>
        </w:drawing>
      </w:r>
    </w:p>
    <w:p w14:paraId="1FD8A2CA" w14:textId="0D89207F" w:rsidR="00F83C6A" w:rsidRDefault="00F83C6A">
      <w:pPr>
        <w:rPr>
          <w:rFonts w:asciiTheme="majorBidi" w:hAnsiTheme="majorBidi" w:cstheme="majorBidi"/>
          <w:szCs w:val="24"/>
          <w:lang w:val="en-US"/>
        </w:rPr>
      </w:pPr>
      <w:r>
        <w:rPr>
          <w:rFonts w:asciiTheme="majorBidi" w:hAnsiTheme="majorBidi" w:cstheme="majorBidi"/>
          <w:szCs w:val="24"/>
          <w:lang w:val="en-US"/>
        </w:rPr>
        <w:t xml:space="preserve">Figure 3-1. </w:t>
      </w:r>
      <w:r w:rsidRPr="00C61FAD">
        <w:rPr>
          <w:lang w:val="en-US"/>
        </w:rPr>
        <w:t>From</w:t>
      </w:r>
      <w:r>
        <w:rPr>
          <w:lang w:val="en-US"/>
        </w:rPr>
        <w:t xml:space="preserve"> (IVe2/17</w:t>
      </w:r>
      <w:r w:rsidRPr="00C61FAD">
        <w:rPr>
          <w:lang w:val="en-US"/>
        </w:rPr>
        <w:t xml:space="preserve"> p</w:t>
      </w:r>
      <w:r>
        <w:rPr>
          <w:lang w:val="en-US"/>
        </w:rPr>
        <w:t>. 44), see original figure text.</w:t>
      </w:r>
      <w:r>
        <w:rPr>
          <w:rFonts w:asciiTheme="majorBidi" w:hAnsiTheme="majorBidi" w:cstheme="majorBidi"/>
          <w:szCs w:val="24"/>
          <w:lang w:val="en-US"/>
        </w:rPr>
        <w:br w:type="page"/>
      </w:r>
    </w:p>
    <w:p w14:paraId="3AE0FD8E" w14:textId="1C750C80" w:rsidR="006A654A" w:rsidRPr="004256FB" w:rsidRDefault="006A654A" w:rsidP="006A654A">
      <w:pPr>
        <w:rPr>
          <w:rFonts w:asciiTheme="majorBidi" w:hAnsiTheme="majorBidi" w:cstheme="majorBidi"/>
          <w:szCs w:val="24"/>
          <w:lang w:val="en-US"/>
        </w:rPr>
      </w:pPr>
      <w:r w:rsidRPr="004256FB">
        <w:rPr>
          <w:rFonts w:asciiTheme="majorBidi" w:hAnsiTheme="majorBidi" w:cstheme="majorBidi"/>
          <w:szCs w:val="24"/>
          <w:lang w:val="en-US"/>
        </w:rPr>
        <w:lastRenderedPageBreak/>
        <w:t>Neubauer (IVe2/17, IVe2/21) carried out</w:t>
      </w:r>
      <w:r>
        <w:rPr>
          <w:rFonts w:asciiTheme="majorBidi" w:hAnsiTheme="majorBidi" w:cstheme="majorBidi"/>
          <w:szCs w:val="24"/>
          <w:lang w:val="en-US"/>
        </w:rPr>
        <w:t xml:space="preserve"> many experiments on quartzite. Differentiation </w:t>
      </w:r>
      <w:r w:rsidR="00F83C6A">
        <w:rPr>
          <w:rFonts w:asciiTheme="majorBidi" w:hAnsiTheme="majorBidi" w:cstheme="majorBidi"/>
          <w:szCs w:val="24"/>
          <w:lang w:val="en-US"/>
        </w:rPr>
        <w:t xml:space="preserve">and comparison </w:t>
      </w:r>
      <w:r>
        <w:rPr>
          <w:rFonts w:asciiTheme="majorBidi" w:hAnsiTheme="majorBidi" w:cstheme="majorBidi"/>
          <w:szCs w:val="24"/>
          <w:lang w:val="en-US"/>
        </w:rPr>
        <w:t>w</w:t>
      </w:r>
      <w:r w:rsidR="00F83C6A">
        <w:rPr>
          <w:rFonts w:asciiTheme="majorBidi" w:hAnsiTheme="majorBidi" w:cstheme="majorBidi"/>
          <w:szCs w:val="24"/>
          <w:lang w:val="en-US"/>
        </w:rPr>
        <w:t>ere</w:t>
      </w:r>
      <w:r>
        <w:rPr>
          <w:rFonts w:asciiTheme="majorBidi" w:hAnsiTheme="majorBidi" w:cstheme="majorBidi"/>
          <w:szCs w:val="24"/>
          <w:lang w:val="en-US"/>
        </w:rPr>
        <w:t xml:space="preserve"> made between “earth oven” as the camas oven above with damages predominantly from heating in the fire – expansion fracturing, and “stone boiling” with damages predominantly from the quenching – contraction fracturing. </w:t>
      </w:r>
      <w:r w:rsidR="00F83C6A">
        <w:rPr>
          <w:rFonts w:asciiTheme="majorBidi" w:hAnsiTheme="majorBidi" w:cstheme="majorBidi"/>
          <w:szCs w:val="24"/>
          <w:lang w:val="en-US"/>
        </w:rPr>
        <w:t xml:space="preserve">A compilation of the types of damages observed is presented in Figure 3-1. </w:t>
      </w:r>
    </w:p>
    <w:p w14:paraId="2D4D7935" w14:textId="77777777" w:rsidR="007E30CD" w:rsidRDefault="007E30CD" w:rsidP="006A654A">
      <w:pPr>
        <w:rPr>
          <w:lang w:val="en-US"/>
        </w:rPr>
      </w:pPr>
    </w:p>
    <w:p w14:paraId="20D5BDE4" w14:textId="77777777" w:rsidR="006A654A" w:rsidRDefault="006A654A" w:rsidP="006A654A">
      <w:pPr>
        <w:rPr>
          <w:lang w:val="en-US"/>
        </w:rPr>
      </w:pPr>
      <w:r>
        <w:rPr>
          <w:lang w:val="en-US"/>
        </w:rPr>
        <w:t>Reference (IVe2/13) is a doctoral thesis covering “</w:t>
      </w:r>
      <w:r w:rsidRPr="00E10A21">
        <w:rPr>
          <w:lang w:val="en-US"/>
        </w:rPr>
        <w:t>Hunter-Gatherer Lithic Technology and Function (Chipped Stone, Ground</w:t>
      </w:r>
      <w:r>
        <w:rPr>
          <w:lang w:val="en-US"/>
        </w:rPr>
        <w:t xml:space="preserve"> </w:t>
      </w:r>
      <w:r w:rsidRPr="00E10A21">
        <w:rPr>
          <w:lang w:val="en-US"/>
        </w:rPr>
        <w:t>Stone, and Fire-Cracked Rock</w:t>
      </w:r>
      <w:r>
        <w:rPr>
          <w:lang w:val="en-US"/>
        </w:rPr>
        <w:t xml:space="preserve">”. Pages 353 – 361 summarizes work by different archaeologists as regards the resilience among different types of rock towards fracturing in conjunction with heating and cooling. No reference has been found by the present author as to any minerals or chemical rationales for fracturing behavior.  </w:t>
      </w:r>
    </w:p>
    <w:p w14:paraId="42E29BD6" w14:textId="77777777" w:rsidR="006A654A" w:rsidRDefault="006A654A" w:rsidP="006A654A">
      <w:pPr>
        <w:rPr>
          <w:lang w:val="en-US"/>
        </w:rPr>
      </w:pPr>
    </w:p>
    <w:p w14:paraId="0A812993" w14:textId="5CC10A6D" w:rsidR="006A654A" w:rsidRDefault="006A654A" w:rsidP="006A654A">
      <w:pPr>
        <w:rPr>
          <w:lang w:val="en-US"/>
        </w:rPr>
      </w:pPr>
      <w:r>
        <w:rPr>
          <w:lang w:val="en-US"/>
        </w:rPr>
        <w:t xml:space="preserve">However, the source does deal with the differences in fracturing patterns between heating and cooling, see also Figure </w:t>
      </w:r>
      <w:r w:rsidR="00F83C6A">
        <w:rPr>
          <w:lang w:val="en-US"/>
        </w:rPr>
        <w:t>3-2</w:t>
      </w:r>
      <w:r>
        <w:rPr>
          <w:lang w:val="en-US"/>
        </w:rPr>
        <w:t xml:space="preserve">. </w:t>
      </w:r>
    </w:p>
    <w:p w14:paraId="1824B529" w14:textId="77777777" w:rsidR="006A654A" w:rsidRDefault="006A654A" w:rsidP="006A654A">
      <w:pPr>
        <w:rPr>
          <w:lang w:val="en-US"/>
        </w:rPr>
      </w:pPr>
    </w:p>
    <w:p w14:paraId="5346A7AE" w14:textId="77777777" w:rsidR="006A654A" w:rsidRDefault="006A654A" w:rsidP="006A654A">
      <w:pPr>
        <w:rPr>
          <w:lang w:val="en-US"/>
        </w:rPr>
      </w:pPr>
      <w:r>
        <w:rPr>
          <w:lang w:val="en-US"/>
        </w:rPr>
        <w:t xml:space="preserve">Substantial efforts have been made to use the tools of natural sciences for the purpose or understanding the mechanisms behind the fracturing. They will be described in section 3.3. Very little, if any, of this has been carried out by those archaeologists that have looked into thermally modified rock from archaeological sites. Thus, section 3.3 supplements section 3.2 and provides explanation as regards the chemical changes that take place on heating and how they collaborate (consociate?) with the various stresses and strains that come about as a result in the changes in temperature.  </w:t>
      </w:r>
    </w:p>
    <w:p w14:paraId="2C04B6FF" w14:textId="77777777" w:rsidR="00F83C6A" w:rsidRPr="00C61FAD" w:rsidRDefault="00F83C6A" w:rsidP="00F83C6A">
      <w:pPr>
        <w:rPr>
          <w:lang w:val="en-US"/>
        </w:rPr>
      </w:pPr>
    </w:p>
    <w:p w14:paraId="4BED2363" w14:textId="77777777" w:rsidR="00F83C6A" w:rsidRDefault="00F83C6A" w:rsidP="00F83C6A">
      <w:pPr>
        <w:rPr>
          <w:lang w:val="en-US"/>
        </w:rPr>
      </w:pPr>
      <w:r>
        <w:rPr>
          <w:lang w:val="en-US"/>
        </w:rPr>
        <w:t>Nonetheless, and in all fairness, in (II/19), two archaeologists, one also a petrologist and the other also a metallurgist, have written about “</w:t>
      </w:r>
      <w:r w:rsidRPr="005B619B">
        <w:rPr>
          <w:i/>
          <w:iCs/>
          <w:lang w:val="en-US"/>
        </w:rPr>
        <w:t>thermometry of fire-cracked and molten material</w:t>
      </w:r>
      <w:r>
        <w:rPr>
          <w:lang w:val="en-US"/>
        </w:rPr>
        <w:t>”. They had noted, in (print/53), that</w:t>
      </w:r>
      <w:r w:rsidRPr="005B619B">
        <w:rPr>
          <w:lang w:val="en-US"/>
        </w:rPr>
        <w:t xml:space="preserve"> </w:t>
      </w:r>
      <w:r>
        <w:rPr>
          <w:lang w:val="en-US"/>
        </w:rPr>
        <w:t>“</w:t>
      </w:r>
      <w:r w:rsidRPr="005B619B">
        <w:rPr>
          <w:i/>
          <w:iCs/>
          <w:lang w:val="en-US"/>
        </w:rPr>
        <w:t>On heating, the divalent iron in biotite is oxidized at temperatures in the range 400-600°C (</w:t>
      </w:r>
      <w:proofErr w:type="spellStart"/>
      <w:r w:rsidRPr="005B619B">
        <w:rPr>
          <w:i/>
          <w:iCs/>
          <w:lang w:val="en-US"/>
        </w:rPr>
        <w:t>Smykatz</w:t>
      </w:r>
      <w:proofErr w:type="spellEnd"/>
      <w:r w:rsidRPr="005B619B">
        <w:rPr>
          <w:i/>
          <w:iCs/>
          <w:lang w:val="en-US"/>
        </w:rPr>
        <w:t>-Kloss 1974).</w:t>
      </w:r>
      <w:r>
        <w:rPr>
          <w:lang w:val="en-US"/>
        </w:rPr>
        <w:t>” And that</w:t>
      </w:r>
      <w:r w:rsidRPr="005B619B">
        <w:rPr>
          <w:lang w:val="en-US"/>
        </w:rPr>
        <w:t xml:space="preserve"> </w:t>
      </w:r>
      <w:r>
        <w:rPr>
          <w:lang w:val="en-US"/>
        </w:rPr>
        <w:t>“</w:t>
      </w:r>
      <w:r w:rsidRPr="005B619B">
        <w:rPr>
          <w:i/>
          <w:iCs/>
          <w:lang w:val="en-US"/>
        </w:rPr>
        <w:t>Between 850 and 920°C, biotite decomposes</w:t>
      </w:r>
      <w:r>
        <w:rPr>
          <w:lang w:val="en-US"/>
        </w:rPr>
        <w:t>”</w:t>
      </w:r>
      <w:r w:rsidRPr="005B619B">
        <w:rPr>
          <w:lang w:val="en-US"/>
        </w:rPr>
        <w:t>.</w:t>
      </w:r>
      <w:r>
        <w:rPr>
          <w:lang w:val="en-US"/>
        </w:rPr>
        <w:t xml:space="preserve"> </w:t>
      </w:r>
    </w:p>
    <w:p w14:paraId="63736321" w14:textId="77777777" w:rsidR="00F83C6A" w:rsidRDefault="00F83C6A" w:rsidP="00F83C6A">
      <w:pPr>
        <w:rPr>
          <w:lang w:val="en-US"/>
        </w:rPr>
      </w:pPr>
      <w:r>
        <w:rPr>
          <w:lang w:val="en-US"/>
        </w:rPr>
        <w:t>They maintained the following: “</w:t>
      </w:r>
      <w:r w:rsidRPr="00D663B4">
        <w:rPr>
          <w:i/>
          <w:iCs/>
          <w:lang w:val="en-US"/>
        </w:rPr>
        <w:t xml:space="preserve">The oxidation reaction is accompanied by a change in </w:t>
      </w:r>
      <w:proofErr w:type="spellStart"/>
      <w:r w:rsidRPr="00D663B4">
        <w:rPr>
          <w:i/>
          <w:iCs/>
          <w:lang w:val="en-US"/>
        </w:rPr>
        <w:t>colour</w:t>
      </w:r>
      <w:proofErr w:type="spellEnd"/>
      <w:r w:rsidRPr="00D663B4">
        <w:rPr>
          <w:i/>
          <w:iCs/>
          <w:lang w:val="en-US"/>
        </w:rPr>
        <w:t xml:space="preserve"> from greenish or brownish black to golden yellow. To determine the reaction temperature for biotite from </w:t>
      </w:r>
      <w:proofErr w:type="spellStart"/>
      <w:r w:rsidRPr="00D663B4">
        <w:rPr>
          <w:i/>
          <w:iCs/>
          <w:lang w:val="en-US"/>
        </w:rPr>
        <w:t>Broborg</w:t>
      </w:r>
      <w:proofErr w:type="spellEnd"/>
      <w:r w:rsidRPr="00D663B4">
        <w:rPr>
          <w:i/>
          <w:iCs/>
          <w:lang w:val="en-US"/>
        </w:rPr>
        <w:t xml:space="preserve">, slices of gneissic granite have been heated in an electric furnace to various temperatures for 1, 10 and 100 hours. The result of the runs was that biotite develops the golden </w:t>
      </w:r>
      <w:proofErr w:type="spellStart"/>
      <w:r w:rsidRPr="00D663B4">
        <w:rPr>
          <w:i/>
          <w:iCs/>
          <w:lang w:val="en-US"/>
        </w:rPr>
        <w:t>colour</w:t>
      </w:r>
      <w:proofErr w:type="spellEnd"/>
      <w:r w:rsidRPr="00D663B4">
        <w:rPr>
          <w:i/>
          <w:iCs/>
          <w:lang w:val="en-US"/>
        </w:rPr>
        <w:t xml:space="preserve"> on heating to 500°C. Heating to 450°C, even for 100 hours, did not produce the golden </w:t>
      </w:r>
      <w:proofErr w:type="spellStart"/>
      <w:r w:rsidRPr="00D663B4">
        <w:rPr>
          <w:i/>
          <w:iCs/>
          <w:lang w:val="en-US"/>
        </w:rPr>
        <w:t>colour</w:t>
      </w:r>
      <w:proofErr w:type="spellEnd"/>
      <w:r w:rsidRPr="00D663B4">
        <w:rPr>
          <w:i/>
          <w:iCs/>
          <w:lang w:val="en-US"/>
        </w:rPr>
        <w:t xml:space="preserve">. Therefore, the occurrence of golden biotite defines the 500°C isotherm in the excavated section through the rampart of </w:t>
      </w:r>
      <w:proofErr w:type="spellStart"/>
      <w:r w:rsidRPr="00D663B4">
        <w:rPr>
          <w:i/>
          <w:iCs/>
          <w:lang w:val="en-US"/>
        </w:rPr>
        <w:t>Broborg</w:t>
      </w:r>
      <w:proofErr w:type="spellEnd"/>
      <w:r w:rsidRPr="00D663B4">
        <w:rPr>
          <w:i/>
          <w:iCs/>
          <w:lang w:val="en-US"/>
        </w:rPr>
        <w:t xml:space="preserve"> (Fig. 1). The other isotherm shown, about 1000°C, is defined by the complete disintegration of biotite and the first appearance of melt</w:t>
      </w:r>
      <w:r w:rsidRPr="00D663B4">
        <w:rPr>
          <w:lang w:val="en-US"/>
        </w:rPr>
        <w:t>.</w:t>
      </w:r>
      <w:r>
        <w:rPr>
          <w:lang w:val="en-US"/>
        </w:rPr>
        <w:t xml:space="preserve">” </w:t>
      </w:r>
    </w:p>
    <w:p w14:paraId="5CAEE4D8" w14:textId="77777777" w:rsidR="00F83C6A" w:rsidRDefault="00F83C6A" w:rsidP="00F83C6A">
      <w:pPr>
        <w:rPr>
          <w:lang w:val="en-US"/>
        </w:rPr>
      </w:pPr>
    </w:p>
    <w:p w14:paraId="3C8E15F9" w14:textId="77777777" w:rsidR="00F83C6A" w:rsidRPr="00916B62" w:rsidRDefault="00F83C6A" w:rsidP="00F83C6A">
      <w:pPr>
        <w:rPr>
          <w:i/>
          <w:iCs/>
          <w:lang w:val="en-US"/>
        </w:rPr>
      </w:pPr>
      <w:r>
        <w:rPr>
          <w:lang w:val="en-US"/>
        </w:rPr>
        <w:t>Another interesting observation was also made in (II/19): “</w:t>
      </w:r>
      <w:r w:rsidRPr="00916B62">
        <w:rPr>
          <w:i/>
          <w:iCs/>
          <w:lang w:val="en-US"/>
        </w:rPr>
        <w:t xml:space="preserve">Magnetite is a common accessory mineral in most rocks. On heating, magnetite oxidizes in two steps, between 275-450°C to maghemite, and between 480-700°C to hematite (Mackenzie and Berggren 1970; </w:t>
      </w:r>
      <w:proofErr w:type="spellStart"/>
      <w:r w:rsidRPr="00916B62">
        <w:rPr>
          <w:i/>
          <w:iCs/>
          <w:lang w:val="en-US"/>
        </w:rPr>
        <w:t>Smykatz</w:t>
      </w:r>
      <w:proofErr w:type="spellEnd"/>
      <w:r w:rsidRPr="00916B62">
        <w:rPr>
          <w:i/>
          <w:iCs/>
          <w:lang w:val="en-US"/>
        </w:rPr>
        <w:t>-Kloss 1974). The wide range of reaction temperatures precludes the use of magnetite as an exact geothermometer. However, the reactions result in a decreased magnetic susceptibility of the rock, a property that is readily measured in the field with appropriate instruments.</w:t>
      </w:r>
    </w:p>
    <w:p w14:paraId="051467E5" w14:textId="77777777" w:rsidR="003C795B" w:rsidRPr="004256FB" w:rsidRDefault="003C795B" w:rsidP="00435217">
      <w:pPr>
        <w:rPr>
          <w:rFonts w:asciiTheme="majorBidi" w:hAnsiTheme="majorBidi" w:cstheme="majorBidi"/>
          <w:szCs w:val="24"/>
          <w:lang w:val="en-US"/>
        </w:rPr>
      </w:pPr>
    </w:p>
    <w:p w14:paraId="5D99C94D" w14:textId="52B4859B" w:rsidR="002E0656" w:rsidRDefault="00E360A3" w:rsidP="00435217">
      <w:r>
        <w:rPr>
          <w:noProof/>
        </w:rPr>
        <w:lastRenderedPageBreak/>
        <w:drawing>
          <wp:inline distT="0" distB="0" distL="0" distR="0" wp14:anchorId="72767568" wp14:editId="1FDA8042">
            <wp:extent cx="4156203" cy="8431619"/>
            <wp:effectExtent l="0" t="0" r="0" b="7620"/>
            <wp:docPr id="123845819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458194" name=""/>
                    <pic:cNvPicPr/>
                  </pic:nvPicPr>
                  <pic:blipFill>
                    <a:blip r:embed="rId54"/>
                    <a:stretch>
                      <a:fillRect/>
                    </a:stretch>
                  </pic:blipFill>
                  <pic:spPr>
                    <a:xfrm>
                      <a:off x="0" y="0"/>
                      <a:ext cx="4160470" cy="8440276"/>
                    </a:xfrm>
                    <a:prstGeom prst="rect">
                      <a:avLst/>
                    </a:prstGeom>
                  </pic:spPr>
                </pic:pic>
              </a:graphicData>
            </a:graphic>
          </wp:inline>
        </w:drawing>
      </w:r>
    </w:p>
    <w:p w14:paraId="5D3652AF" w14:textId="77777777" w:rsidR="00E360A3" w:rsidRDefault="00E360A3" w:rsidP="00435217"/>
    <w:p w14:paraId="41618E5D" w14:textId="1C675087" w:rsidR="00E360A3" w:rsidRDefault="00C61FAD" w:rsidP="00435217">
      <w:pPr>
        <w:rPr>
          <w:lang w:val="en-US"/>
        </w:rPr>
      </w:pPr>
      <w:r w:rsidRPr="00C61FAD">
        <w:rPr>
          <w:lang w:val="en-US"/>
        </w:rPr>
        <w:t xml:space="preserve">Figure </w:t>
      </w:r>
      <w:r w:rsidR="00F83C6A">
        <w:rPr>
          <w:lang w:val="en-US"/>
        </w:rPr>
        <w:t>3-2</w:t>
      </w:r>
      <w:r w:rsidRPr="00C61FAD">
        <w:rPr>
          <w:lang w:val="en-US"/>
        </w:rPr>
        <w:t>. From</w:t>
      </w:r>
      <w:r>
        <w:rPr>
          <w:lang w:val="en-US"/>
        </w:rPr>
        <w:t xml:space="preserve"> (IVe2/13</w:t>
      </w:r>
      <w:r w:rsidRPr="00C61FAD">
        <w:rPr>
          <w:lang w:val="en-US"/>
        </w:rPr>
        <w:t xml:space="preserve"> p</w:t>
      </w:r>
      <w:r>
        <w:rPr>
          <w:lang w:val="en-US"/>
        </w:rPr>
        <w:t xml:space="preserve">. 228) see original figure text. </w:t>
      </w:r>
    </w:p>
    <w:p w14:paraId="64B3139D" w14:textId="77777777" w:rsidR="00916B62" w:rsidRPr="00916B62" w:rsidRDefault="00916B62" w:rsidP="00916B62">
      <w:pPr>
        <w:rPr>
          <w:i/>
          <w:iCs/>
          <w:lang w:val="en-US"/>
        </w:rPr>
      </w:pPr>
    </w:p>
    <w:p w14:paraId="79365E4F" w14:textId="32702A4C" w:rsidR="00D663B4" w:rsidRDefault="00916B62" w:rsidP="00916B62">
      <w:pPr>
        <w:rPr>
          <w:lang w:val="en-US"/>
        </w:rPr>
      </w:pPr>
      <w:r w:rsidRPr="00E864FE">
        <w:rPr>
          <w:i/>
          <w:iCs/>
          <w:lang w:val="en-US"/>
        </w:rPr>
        <w:t xml:space="preserve">At </w:t>
      </w:r>
      <w:proofErr w:type="spellStart"/>
      <w:r w:rsidRPr="00E864FE">
        <w:rPr>
          <w:i/>
          <w:iCs/>
          <w:lang w:val="en-US"/>
        </w:rPr>
        <w:t>Broborg</w:t>
      </w:r>
      <w:proofErr w:type="spellEnd"/>
      <w:r w:rsidRPr="00E864FE">
        <w:rPr>
          <w:i/>
          <w:iCs/>
          <w:lang w:val="en-US"/>
        </w:rPr>
        <w:t xml:space="preserve"> (Kresten et al. 1993), cracked and exfoliated boulders of gneissic granite are found within the hill-fort. While many archaeologists believed that the</w:t>
      </w:r>
      <w:r w:rsidRPr="00916B62">
        <w:rPr>
          <w:i/>
          <w:iCs/>
          <w:lang w:val="en-US"/>
        </w:rPr>
        <w:t xml:space="preserve"> boulders showed evidence of strong heating, e.g. due to large wooden constructions having burnt, most geologists attributed the appearance of the boulders as due to weathering. Measurements showed that the boulders inside the hill-fort did not differ in susceptibility from background samples taken in the forest. Both have susceptibilities of about 1700x105 SI units. Thus, the assumption of fire-cracking could be discarded, as it would have resulted in susceptibilities of about 1000x105 SI units.</w:t>
      </w:r>
      <w:r>
        <w:rPr>
          <w:i/>
          <w:iCs/>
          <w:lang w:val="en-US"/>
        </w:rPr>
        <w:t>”</w:t>
      </w:r>
      <w:r>
        <w:rPr>
          <w:lang w:val="en-US"/>
        </w:rPr>
        <w:t xml:space="preserve"> </w:t>
      </w:r>
    </w:p>
    <w:p w14:paraId="6DFDF088" w14:textId="77777777" w:rsidR="00A76D9B" w:rsidRDefault="00A76D9B" w:rsidP="00435217">
      <w:pPr>
        <w:rPr>
          <w:lang w:val="en-US"/>
        </w:rPr>
      </w:pPr>
    </w:p>
    <w:p w14:paraId="3F4A8A96" w14:textId="5887A127" w:rsidR="009A5FE4" w:rsidRDefault="009A5FE4" w:rsidP="009A5FE4">
      <w:pPr>
        <w:rPr>
          <w:lang w:val="en-US"/>
        </w:rPr>
      </w:pPr>
      <w:r>
        <w:rPr>
          <w:lang w:val="en-US"/>
        </w:rPr>
        <w:t>The following is put forward in (IVe2/15, p. 24</w:t>
      </w:r>
      <w:r w:rsidR="00D056A9">
        <w:rPr>
          <w:lang w:val="en-US"/>
        </w:rPr>
        <w:t>)</w:t>
      </w:r>
      <w:r>
        <w:rPr>
          <w:lang w:val="en-US"/>
        </w:rPr>
        <w:t>: “</w:t>
      </w:r>
      <w:r w:rsidRPr="009A5FE4">
        <w:rPr>
          <w:i/>
          <w:iCs/>
          <w:lang w:val="en-US"/>
        </w:rPr>
        <w:t xml:space="preserve">A colleague once asked me on what were the </w:t>
      </w:r>
      <w:proofErr w:type="spellStart"/>
      <w:r w:rsidRPr="009A5FE4">
        <w:rPr>
          <w:i/>
          <w:iCs/>
          <w:lang w:val="en-US"/>
        </w:rPr>
        <w:t>criterias</w:t>
      </w:r>
      <w:proofErr w:type="spellEnd"/>
      <w:r w:rsidRPr="009A5FE4">
        <w:rPr>
          <w:i/>
          <w:iCs/>
          <w:lang w:val="en-US"/>
        </w:rPr>
        <w:t xml:space="preserve"> in identifying and verifying FCR. My answer was 80% context and 20% experience.</w:t>
      </w:r>
      <w:r>
        <w:rPr>
          <w:lang w:val="en-US"/>
        </w:rPr>
        <w:t xml:space="preserve">” </w:t>
      </w:r>
    </w:p>
    <w:p w14:paraId="29B38060" w14:textId="77777777" w:rsidR="009A5FE4" w:rsidRDefault="009A5FE4" w:rsidP="009A5FE4">
      <w:pPr>
        <w:rPr>
          <w:lang w:val="en-US"/>
        </w:rPr>
      </w:pPr>
    </w:p>
    <w:p w14:paraId="51475EE7" w14:textId="2A315849" w:rsidR="00A76D9B" w:rsidRPr="00D04490" w:rsidRDefault="00166056" w:rsidP="00435217">
      <w:pPr>
        <w:rPr>
          <w:lang w:val="en-US"/>
        </w:rPr>
      </w:pPr>
      <w:r>
        <w:rPr>
          <w:lang w:val="en-US"/>
        </w:rPr>
        <w:t xml:space="preserve">In the cases of rocks containing biotite, such as granite and amphibolite at </w:t>
      </w:r>
      <w:proofErr w:type="spellStart"/>
      <w:r>
        <w:rPr>
          <w:lang w:val="en-US"/>
        </w:rPr>
        <w:t>Broborg</w:t>
      </w:r>
      <w:proofErr w:type="spellEnd"/>
      <w:r>
        <w:rPr>
          <w:lang w:val="en-US"/>
        </w:rPr>
        <w:t xml:space="preserve">, such assessments can thus instead be made based on measurements of the magnetic susceptibility. </w:t>
      </w:r>
    </w:p>
    <w:p w14:paraId="120ED804" w14:textId="77777777" w:rsidR="006D1B74" w:rsidRPr="00D04490" w:rsidRDefault="006D1B74" w:rsidP="00435217">
      <w:pPr>
        <w:rPr>
          <w:lang w:val="en-US"/>
        </w:rPr>
      </w:pPr>
    </w:p>
    <w:p w14:paraId="2D103ADF" w14:textId="10FFB0D9" w:rsidR="00DB6D6E" w:rsidRPr="00400803" w:rsidRDefault="00166056" w:rsidP="00400803">
      <w:pPr>
        <w:rPr>
          <w:lang w:val="en-US"/>
        </w:rPr>
      </w:pPr>
      <w:r w:rsidRPr="00166056">
        <w:rPr>
          <w:lang w:val="en-US"/>
        </w:rPr>
        <w:t xml:space="preserve">Again, and in all fairness, a further </w:t>
      </w:r>
      <w:r>
        <w:rPr>
          <w:lang w:val="en-US"/>
        </w:rPr>
        <w:t xml:space="preserve">example has been found where archaeologists actually utilize natural science methods in order to </w:t>
      </w:r>
      <w:r w:rsidR="00E864FE">
        <w:rPr>
          <w:lang w:val="en-US"/>
        </w:rPr>
        <w:t xml:space="preserve">make </w:t>
      </w:r>
      <w:r>
        <w:rPr>
          <w:lang w:val="en-US"/>
        </w:rPr>
        <w:t>assess</w:t>
      </w:r>
      <w:r w:rsidR="00E864FE">
        <w:rPr>
          <w:lang w:val="en-US"/>
        </w:rPr>
        <w:t>ments</w:t>
      </w:r>
      <w:r>
        <w:rPr>
          <w:lang w:val="en-US"/>
        </w:rPr>
        <w:t xml:space="preserve"> </w:t>
      </w:r>
      <w:r w:rsidR="00400803">
        <w:rPr>
          <w:lang w:val="en-US"/>
        </w:rPr>
        <w:t>(at least the article was published in an archaeological journal, namely “</w:t>
      </w:r>
      <w:r w:rsidR="00400803" w:rsidRPr="00400803">
        <w:rPr>
          <w:i/>
          <w:iCs/>
          <w:lang w:val="en-US"/>
        </w:rPr>
        <w:t>International Journal of Architectural Heritage</w:t>
      </w:r>
      <w:r w:rsidR="00400803">
        <w:rPr>
          <w:lang w:val="en-US"/>
        </w:rPr>
        <w:t>”</w:t>
      </w:r>
      <w:r w:rsidR="00E864FE">
        <w:rPr>
          <w:lang w:val="en-US"/>
        </w:rPr>
        <w:t>)</w:t>
      </w:r>
      <w:r w:rsidR="00400803">
        <w:rPr>
          <w:lang w:val="en-US"/>
        </w:rPr>
        <w:t>. This review article mentions a number of techniques for materials characterization. Specifically, it maintains that granite “</w:t>
      </w:r>
      <w:r w:rsidR="00400803" w:rsidRPr="00400803">
        <w:rPr>
          <w:i/>
          <w:iCs/>
          <w:lang w:val="en-US"/>
        </w:rPr>
        <w:t xml:space="preserve">is one of the hardest and must </w:t>
      </w:r>
      <w:proofErr w:type="gramStart"/>
      <w:r w:rsidR="00400803" w:rsidRPr="00400803">
        <w:rPr>
          <w:i/>
          <w:iCs/>
          <w:lang w:val="en-US"/>
        </w:rPr>
        <w:t>durable</w:t>
      </w:r>
      <w:proofErr w:type="gramEnd"/>
      <w:r w:rsidR="00400803" w:rsidRPr="00400803">
        <w:rPr>
          <w:i/>
          <w:iCs/>
          <w:lang w:val="en-US"/>
        </w:rPr>
        <w:t xml:space="preserve"> types of stone, with vast aesthetic possibilities (Pires, Rosa, and Dionísio 2014). However, its heterogeneous mineralogical composition and susceptibility to decay has led researchers to the study its behavior at high temperatures (e.g., Pires, Rosa, and Dionísio 2014; Vazquez et al. 2016)</w:t>
      </w:r>
      <w:r w:rsidR="00400803">
        <w:rPr>
          <w:i/>
          <w:iCs/>
          <w:lang w:val="en-US"/>
        </w:rPr>
        <w:t>”</w:t>
      </w:r>
      <w:r w:rsidR="00400803" w:rsidRPr="00400803">
        <w:rPr>
          <w:lang w:val="en-US"/>
        </w:rPr>
        <w:t>.</w:t>
      </w:r>
    </w:p>
    <w:p w14:paraId="5F4A9BEF" w14:textId="77777777" w:rsidR="00DB6D6E" w:rsidRDefault="00DB6D6E" w:rsidP="00435217">
      <w:pPr>
        <w:rPr>
          <w:lang w:val="en-US"/>
        </w:rPr>
      </w:pPr>
    </w:p>
    <w:p w14:paraId="084C9084" w14:textId="14167462" w:rsidR="00400803" w:rsidRPr="00400803" w:rsidRDefault="00400803" w:rsidP="00435217">
      <w:pPr>
        <w:rPr>
          <w:lang w:val="en-US"/>
        </w:rPr>
      </w:pPr>
      <w:r>
        <w:rPr>
          <w:lang w:val="en-US"/>
        </w:rPr>
        <w:t xml:space="preserve">The article also mentions that the “flexural strength” of granite decreases by 18 % after exposure to </w:t>
      </w:r>
      <w:r w:rsidR="005B73F9">
        <w:rPr>
          <w:lang w:val="en-US"/>
        </w:rPr>
        <w:t xml:space="preserve">a </w:t>
      </w:r>
      <w:r>
        <w:rPr>
          <w:lang w:val="en-US"/>
        </w:rPr>
        <w:t xml:space="preserve">temperature of 200 °C, and by 61 % after exposure to </w:t>
      </w:r>
      <w:r w:rsidR="005B73F9">
        <w:rPr>
          <w:lang w:val="en-US"/>
        </w:rPr>
        <w:t xml:space="preserve">a </w:t>
      </w:r>
      <w:r>
        <w:rPr>
          <w:lang w:val="en-US"/>
        </w:rPr>
        <w:t>temperature of 600 °C</w:t>
      </w:r>
      <w:r w:rsidR="005B73F9">
        <w:rPr>
          <w:lang w:val="en-US"/>
        </w:rPr>
        <w:t xml:space="preserve">. Maybe the reference quoted has the details, but nonetheless, granites can have strongly varying contents of bound water as well as iron-II, and thus also show large variations in “flexural strength” after a fire. </w:t>
      </w:r>
    </w:p>
    <w:p w14:paraId="4023FFA7" w14:textId="77777777" w:rsidR="00DB6D6E" w:rsidRPr="00400803" w:rsidRDefault="00DB6D6E" w:rsidP="00435217">
      <w:pPr>
        <w:rPr>
          <w:lang w:val="en-US"/>
        </w:rPr>
      </w:pPr>
    </w:p>
    <w:p w14:paraId="37F6EADE" w14:textId="77777777" w:rsidR="00146318" w:rsidRPr="00400803" w:rsidRDefault="00146318" w:rsidP="00146318">
      <w:pPr>
        <w:rPr>
          <w:lang w:val="en-US"/>
        </w:rPr>
      </w:pPr>
    </w:p>
    <w:p w14:paraId="5FE8EFF6" w14:textId="5B63F69E" w:rsidR="00342914" w:rsidRPr="007B6A0E" w:rsidRDefault="00342914" w:rsidP="00342914">
      <w:pPr>
        <w:pStyle w:val="Rubrik2"/>
        <w:rPr>
          <w:lang w:val="en-US"/>
        </w:rPr>
      </w:pPr>
      <w:bookmarkStart w:id="26" w:name="_Toc176292321"/>
      <w:r w:rsidRPr="007B6A0E">
        <w:rPr>
          <w:lang w:val="en-US"/>
        </w:rPr>
        <w:t>3.3</w:t>
      </w:r>
      <w:r w:rsidRPr="007B6A0E">
        <w:rPr>
          <w:lang w:val="en-US"/>
        </w:rPr>
        <w:tab/>
      </w:r>
      <w:r w:rsidR="00F27C29">
        <w:rPr>
          <w:lang w:val="en-US"/>
        </w:rPr>
        <w:t>T</w:t>
      </w:r>
      <w:r w:rsidR="009A686C">
        <w:rPr>
          <w:lang w:val="en-US"/>
        </w:rPr>
        <w:t xml:space="preserve">hermo-mechanical </w:t>
      </w:r>
      <w:r w:rsidR="007B6A0E">
        <w:rPr>
          <w:lang w:val="en-US"/>
        </w:rPr>
        <w:t>behavior</w:t>
      </w:r>
      <w:r w:rsidR="00F27C29">
        <w:rPr>
          <w:lang w:val="en-US"/>
        </w:rPr>
        <w:t>; natural sciences sources</w:t>
      </w:r>
      <w:bookmarkEnd w:id="26"/>
      <w:r w:rsidR="007B6A0E">
        <w:rPr>
          <w:lang w:val="en-US"/>
        </w:rPr>
        <w:t xml:space="preserve"> </w:t>
      </w:r>
    </w:p>
    <w:p w14:paraId="0EAE3315" w14:textId="77777777" w:rsidR="00435217" w:rsidRDefault="00435217" w:rsidP="00435217">
      <w:pPr>
        <w:rPr>
          <w:lang w:val="en-US"/>
        </w:rPr>
      </w:pPr>
    </w:p>
    <w:p w14:paraId="4C44BB68" w14:textId="440B52B9" w:rsidR="002B4279" w:rsidRPr="00D12CF6" w:rsidRDefault="003E6D35" w:rsidP="002B4279">
      <w:pPr>
        <w:pStyle w:val="Rubrik3"/>
        <w:rPr>
          <w:lang w:val="en-US"/>
        </w:rPr>
      </w:pPr>
      <w:bookmarkStart w:id="27" w:name="_Toc176292322"/>
      <w:r>
        <w:rPr>
          <w:lang w:val="en-US"/>
        </w:rPr>
        <w:t xml:space="preserve">3.3.1 </w:t>
      </w:r>
      <w:r w:rsidR="002B4279" w:rsidRPr="00D12CF6">
        <w:rPr>
          <w:lang w:val="en-US"/>
        </w:rPr>
        <w:t>Introduction</w:t>
      </w:r>
      <w:bookmarkEnd w:id="27"/>
    </w:p>
    <w:p w14:paraId="6B915FA8" w14:textId="77777777" w:rsidR="002B4279" w:rsidRPr="007B6A0E" w:rsidRDefault="002B4279" w:rsidP="00435217">
      <w:pPr>
        <w:rPr>
          <w:lang w:val="en-US"/>
        </w:rPr>
      </w:pPr>
    </w:p>
    <w:p w14:paraId="7A0E169F" w14:textId="64F8365F" w:rsidR="00435217" w:rsidRDefault="009C7011" w:rsidP="00435217">
      <w:pPr>
        <w:rPr>
          <w:lang w:val="en-US"/>
        </w:rPr>
      </w:pPr>
      <w:r>
        <w:rPr>
          <w:lang w:val="en-US"/>
        </w:rPr>
        <w:t xml:space="preserve">This section deals with the mechanisms for thermal alteration before the onset of any appreciable melting as presented in the natural science literature. Thus, the upper limit in temperature is around 800 °C. </w:t>
      </w:r>
      <w:r w:rsidR="00F27C29">
        <w:rPr>
          <w:lang w:val="en-US"/>
        </w:rPr>
        <w:t>The thermal properties of the minerals involved</w:t>
      </w:r>
      <w:r w:rsidR="003D37E0">
        <w:rPr>
          <w:lang w:val="en-US"/>
        </w:rPr>
        <w:t>, including oxidation and dehydration</w:t>
      </w:r>
      <w:r w:rsidR="00EA477F">
        <w:rPr>
          <w:lang w:val="en-US"/>
        </w:rPr>
        <w:t xml:space="preserve"> / </w:t>
      </w:r>
      <w:proofErr w:type="spellStart"/>
      <w:r w:rsidR="00EA477F">
        <w:rPr>
          <w:lang w:val="en-US"/>
        </w:rPr>
        <w:t>dehydroxylation</w:t>
      </w:r>
      <w:proofErr w:type="spellEnd"/>
      <w:r w:rsidR="003D37E0">
        <w:rPr>
          <w:lang w:val="en-US"/>
        </w:rPr>
        <w:t>,</w:t>
      </w:r>
      <w:r w:rsidR="00F27C29">
        <w:rPr>
          <w:lang w:val="en-US"/>
        </w:rPr>
        <w:t xml:space="preserve"> are briefly described in section 2, and information in the archaeologic literature on the fracturing of stones is presented in section 3.2. </w:t>
      </w:r>
    </w:p>
    <w:p w14:paraId="35F44400" w14:textId="77777777" w:rsidR="002B66EC" w:rsidRDefault="002B66EC" w:rsidP="00435217">
      <w:pPr>
        <w:rPr>
          <w:lang w:val="en-US"/>
        </w:rPr>
      </w:pPr>
    </w:p>
    <w:p w14:paraId="3C73CFA3" w14:textId="77777777" w:rsidR="00314A82" w:rsidRDefault="00314A82">
      <w:pPr>
        <w:rPr>
          <w:lang w:val="en-US"/>
        </w:rPr>
      </w:pPr>
      <w:r>
        <w:rPr>
          <w:lang w:val="en-US"/>
        </w:rPr>
        <w:br w:type="page"/>
      </w:r>
    </w:p>
    <w:p w14:paraId="7E5F05B9" w14:textId="1C427449" w:rsidR="00F27C29" w:rsidRDefault="00135168" w:rsidP="00435217">
      <w:pPr>
        <w:rPr>
          <w:lang w:val="en-US"/>
        </w:rPr>
      </w:pPr>
      <w:r>
        <w:rPr>
          <w:lang w:val="en-US"/>
        </w:rPr>
        <w:lastRenderedPageBreak/>
        <w:t>The thermomechanical behavior relates to</w:t>
      </w:r>
      <w:r w:rsidR="002B4279">
        <w:rPr>
          <w:lang w:val="en-US"/>
        </w:rPr>
        <w:t xml:space="preserve"> (amongst others?)</w:t>
      </w:r>
      <w:r>
        <w:rPr>
          <w:lang w:val="en-US"/>
        </w:rPr>
        <w:t xml:space="preserve"> the following parameters:</w:t>
      </w:r>
    </w:p>
    <w:p w14:paraId="5408B3A0" w14:textId="77777777" w:rsidR="00135168" w:rsidRDefault="00135168" w:rsidP="00435217">
      <w:pPr>
        <w:rPr>
          <w:lang w:val="en-US"/>
        </w:rPr>
      </w:pPr>
    </w:p>
    <w:p w14:paraId="3A9F231D" w14:textId="4E751299" w:rsidR="00135168" w:rsidRDefault="00135168" w:rsidP="00135168">
      <w:pPr>
        <w:pStyle w:val="Liststycke"/>
        <w:numPr>
          <w:ilvl w:val="0"/>
          <w:numId w:val="17"/>
        </w:numPr>
        <w:rPr>
          <w:lang w:val="en-US"/>
        </w:rPr>
      </w:pPr>
      <w:r>
        <w:rPr>
          <w:lang w:val="en-US"/>
        </w:rPr>
        <w:t>Occlusions</w:t>
      </w:r>
    </w:p>
    <w:p w14:paraId="3FFD69D3" w14:textId="0515D9EB" w:rsidR="00135168" w:rsidRDefault="00135168" w:rsidP="00135168">
      <w:pPr>
        <w:pStyle w:val="Liststycke"/>
        <w:numPr>
          <w:ilvl w:val="0"/>
          <w:numId w:val="17"/>
        </w:numPr>
        <w:rPr>
          <w:lang w:val="en-US"/>
        </w:rPr>
      </w:pPr>
      <w:r>
        <w:rPr>
          <w:lang w:val="en-US"/>
        </w:rPr>
        <w:t xml:space="preserve">Oxidation, </w:t>
      </w:r>
      <w:r w:rsidR="00214B6F">
        <w:rPr>
          <w:lang w:val="en-US"/>
        </w:rPr>
        <w:t>cf.</w:t>
      </w:r>
      <w:r>
        <w:rPr>
          <w:lang w:val="en-US"/>
        </w:rPr>
        <w:t xml:space="preserve"> above</w:t>
      </w:r>
    </w:p>
    <w:p w14:paraId="7DBC1A6E" w14:textId="610A3A9D" w:rsidR="00135168" w:rsidRDefault="00135168" w:rsidP="00135168">
      <w:pPr>
        <w:pStyle w:val="Liststycke"/>
        <w:numPr>
          <w:ilvl w:val="0"/>
          <w:numId w:val="17"/>
        </w:numPr>
        <w:rPr>
          <w:lang w:val="en-US"/>
        </w:rPr>
      </w:pPr>
      <w:r>
        <w:rPr>
          <w:lang w:val="en-US"/>
        </w:rPr>
        <w:t>Dehydration</w:t>
      </w:r>
      <w:r w:rsidR="00CB76FE">
        <w:rPr>
          <w:lang w:val="en-US"/>
        </w:rPr>
        <w:t xml:space="preserve"> / </w:t>
      </w:r>
      <w:proofErr w:type="spellStart"/>
      <w:r w:rsidR="00CB76FE">
        <w:rPr>
          <w:lang w:val="en-US"/>
        </w:rPr>
        <w:t>dehydroxylation</w:t>
      </w:r>
      <w:proofErr w:type="spellEnd"/>
      <w:r>
        <w:rPr>
          <w:lang w:val="en-US"/>
        </w:rPr>
        <w:t>, cf. above</w:t>
      </w:r>
    </w:p>
    <w:p w14:paraId="6B24378D" w14:textId="66573528" w:rsidR="00135168" w:rsidRDefault="00135168" w:rsidP="00135168">
      <w:pPr>
        <w:pStyle w:val="Liststycke"/>
        <w:numPr>
          <w:ilvl w:val="0"/>
          <w:numId w:val="17"/>
        </w:numPr>
        <w:rPr>
          <w:lang w:val="en-US"/>
        </w:rPr>
      </w:pPr>
      <w:r>
        <w:rPr>
          <w:lang w:val="en-US"/>
        </w:rPr>
        <w:t>Phase transitions, including quartz</w:t>
      </w:r>
    </w:p>
    <w:p w14:paraId="67740F9C" w14:textId="0DEA1BE9" w:rsidR="00135168" w:rsidRDefault="00135168" w:rsidP="00135168">
      <w:pPr>
        <w:pStyle w:val="Liststycke"/>
        <w:numPr>
          <w:ilvl w:val="0"/>
          <w:numId w:val="17"/>
        </w:numPr>
        <w:rPr>
          <w:lang w:val="en-US"/>
        </w:rPr>
      </w:pPr>
      <w:r>
        <w:rPr>
          <w:lang w:val="en-US"/>
        </w:rPr>
        <w:t xml:space="preserve">Stresses and strain due to temperature gradients, </w:t>
      </w:r>
      <w:proofErr w:type="spellStart"/>
      <w:r>
        <w:rPr>
          <w:lang w:val="en-US"/>
        </w:rPr>
        <w:t>i</w:t>
      </w:r>
      <w:proofErr w:type="spellEnd"/>
      <w:r>
        <w:rPr>
          <w:lang w:val="en-US"/>
        </w:rPr>
        <w:t xml:space="preserve">. e. much </w:t>
      </w:r>
      <w:r w:rsidR="0017009C">
        <w:rPr>
          <w:lang w:val="en-US"/>
        </w:rPr>
        <w:t>of</w:t>
      </w:r>
      <w:r>
        <w:rPr>
          <w:lang w:val="en-US"/>
        </w:rPr>
        <w:t xml:space="preserve"> the reason for TMR (Thermally Modified Rock)</w:t>
      </w:r>
    </w:p>
    <w:p w14:paraId="6A87D4EC" w14:textId="5FD7F48B" w:rsidR="00135168" w:rsidRDefault="00135168" w:rsidP="00135168">
      <w:pPr>
        <w:pStyle w:val="Liststycke"/>
        <w:numPr>
          <w:ilvl w:val="0"/>
          <w:numId w:val="17"/>
        </w:numPr>
        <w:rPr>
          <w:lang w:val="en-US"/>
        </w:rPr>
      </w:pPr>
      <w:r>
        <w:rPr>
          <w:lang w:val="en-US"/>
        </w:rPr>
        <w:t>Significance of anisotropic thermal expansion in a single crystal</w:t>
      </w:r>
    </w:p>
    <w:p w14:paraId="7800483C" w14:textId="30A1C26C" w:rsidR="00135168" w:rsidRDefault="00135168" w:rsidP="00135168">
      <w:pPr>
        <w:pStyle w:val="Liststycke"/>
        <w:numPr>
          <w:ilvl w:val="0"/>
          <w:numId w:val="17"/>
        </w:numPr>
        <w:rPr>
          <w:lang w:val="en-US"/>
        </w:rPr>
      </w:pPr>
      <w:r>
        <w:rPr>
          <w:lang w:val="en-US"/>
        </w:rPr>
        <w:t>Significance of anisotropic thermal expansion between different crystal</w:t>
      </w:r>
      <w:r w:rsidR="00EA477F">
        <w:rPr>
          <w:lang w:val="en-US"/>
        </w:rPr>
        <w:t>lites</w:t>
      </w:r>
    </w:p>
    <w:p w14:paraId="3DE01238" w14:textId="55F750E1" w:rsidR="00135168" w:rsidRDefault="00135168" w:rsidP="00135168">
      <w:pPr>
        <w:pStyle w:val="Liststycke"/>
        <w:numPr>
          <w:ilvl w:val="0"/>
          <w:numId w:val="17"/>
        </w:numPr>
        <w:rPr>
          <w:lang w:val="en-US"/>
        </w:rPr>
      </w:pPr>
      <w:r>
        <w:rPr>
          <w:lang w:val="en-US"/>
        </w:rPr>
        <w:t>Grain size, larger effect for larger sizes</w:t>
      </w:r>
    </w:p>
    <w:p w14:paraId="5827C1E3" w14:textId="74A3375B" w:rsidR="00135168" w:rsidRDefault="00135168" w:rsidP="00135168">
      <w:pPr>
        <w:pStyle w:val="Liststycke"/>
        <w:numPr>
          <w:ilvl w:val="0"/>
          <w:numId w:val="17"/>
        </w:numPr>
        <w:rPr>
          <w:lang w:val="fr-FR"/>
        </w:rPr>
      </w:pPr>
      <w:r w:rsidRPr="001964CD">
        <w:rPr>
          <w:lang w:val="fr-FR"/>
        </w:rPr>
        <w:t xml:space="preserve">Unisotropic </w:t>
      </w:r>
      <w:r w:rsidR="00214B6F">
        <w:rPr>
          <w:lang w:val="fr-FR"/>
        </w:rPr>
        <w:t>strain versus stress</w:t>
      </w:r>
      <w:r w:rsidRPr="001964CD">
        <w:rPr>
          <w:lang w:val="fr-FR"/>
        </w:rPr>
        <w:t xml:space="preserve"> rela</w:t>
      </w:r>
      <w:r>
        <w:rPr>
          <w:lang w:val="fr-FR"/>
        </w:rPr>
        <w:t>tions</w:t>
      </w:r>
      <w:r w:rsidR="00214B6F">
        <w:rPr>
          <w:lang w:val="fr-FR"/>
        </w:rPr>
        <w:t xml:space="preserve"> (intra- and intercrystalline)</w:t>
      </w:r>
    </w:p>
    <w:p w14:paraId="08460F9D" w14:textId="77777777" w:rsidR="00135168" w:rsidRPr="001964CD" w:rsidRDefault="00135168" w:rsidP="00135168">
      <w:pPr>
        <w:pStyle w:val="Liststycke"/>
        <w:numPr>
          <w:ilvl w:val="0"/>
          <w:numId w:val="17"/>
        </w:numPr>
        <w:rPr>
          <w:lang w:val="en-US"/>
        </w:rPr>
      </w:pPr>
      <w:r w:rsidRPr="001964CD">
        <w:rPr>
          <w:lang w:val="en-US"/>
        </w:rPr>
        <w:t>Diffusion along chains / sheets / g</w:t>
      </w:r>
      <w:r>
        <w:rPr>
          <w:lang w:val="en-US"/>
        </w:rPr>
        <w:t>rain boundaries</w:t>
      </w:r>
    </w:p>
    <w:p w14:paraId="587BA70D" w14:textId="2225BC5B" w:rsidR="00135168" w:rsidRPr="00135168" w:rsidRDefault="00135168" w:rsidP="00135168">
      <w:pPr>
        <w:pStyle w:val="Liststycke"/>
        <w:numPr>
          <w:ilvl w:val="0"/>
          <w:numId w:val="17"/>
        </w:numPr>
        <w:rPr>
          <w:lang w:val="pt-PT"/>
        </w:rPr>
      </w:pPr>
      <w:r w:rsidRPr="00135168">
        <w:rPr>
          <w:lang w:val="pt-PT"/>
        </w:rPr>
        <w:t>Atmosphere: O2, CO, H2, H</w:t>
      </w:r>
      <w:r>
        <w:rPr>
          <w:lang w:val="pt-PT"/>
        </w:rPr>
        <w:t>2O</w:t>
      </w:r>
    </w:p>
    <w:p w14:paraId="02D1ADF7" w14:textId="693D6FD1" w:rsidR="00135168" w:rsidRDefault="00135168" w:rsidP="00135168">
      <w:pPr>
        <w:pStyle w:val="Liststycke"/>
        <w:numPr>
          <w:ilvl w:val="0"/>
          <w:numId w:val="17"/>
        </w:numPr>
        <w:rPr>
          <w:lang w:val="en-US"/>
        </w:rPr>
      </w:pPr>
      <w:r>
        <w:rPr>
          <w:lang w:val="en-US"/>
        </w:rPr>
        <w:t>Diffusion of, in particular</w:t>
      </w:r>
      <w:r w:rsidR="0017009C">
        <w:rPr>
          <w:lang w:val="en-US"/>
        </w:rPr>
        <w:t>,</w:t>
      </w:r>
      <w:r>
        <w:rPr>
          <w:lang w:val="en-US"/>
        </w:rPr>
        <w:t xml:space="preserve"> H2 O2 and H2O</w:t>
      </w:r>
    </w:p>
    <w:p w14:paraId="410B8B7C" w14:textId="1F5A2AAF" w:rsidR="00135168" w:rsidRDefault="00135168" w:rsidP="00135168">
      <w:pPr>
        <w:pStyle w:val="Liststycke"/>
        <w:numPr>
          <w:ilvl w:val="0"/>
          <w:numId w:val="17"/>
        </w:numPr>
        <w:rPr>
          <w:lang w:val="en-US"/>
        </w:rPr>
      </w:pPr>
      <w:r>
        <w:rPr>
          <w:lang w:val="en-US"/>
        </w:rPr>
        <w:t>Duration</w:t>
      </w:r>
    </w:p>
    <w:p w14:paraId="1BB891C7" w14:textId="77777777" w:rsidR="00F27C29" w:rsidRDefault="00F27C29" w:rsidP="00435217">
      <w:pPr>
        <w:rPr>
          <w:lang w:val="en-US"/>
        </w:rPr>
      </w:pPr>
    </w:p>
    <w:p w14:paraId="01204C6C" w14:textId="6DD381F0" w:rsidR="00F27C29" w:rsidRDefault="002244C0" w:rsidP="00435217">
      <w:pPr>
        <w:rPr>
          <w:lang w:val="en-US"/>
        </w:rPr>
      </w:pPr>
      <w:r>
        <w:rPr>
          <w:lang w:val="en-US"/>
        </w:rPr>
        <w:t xml:space="preserve">Diabase and granite were formed at depth and at high temperature deep in the crust of the earth. They are not in thermodynamic equilibrium with the </w:t>
      </w:r>
      <w:r w:rsidR="005A6EE0">
        <w:rPr>
          <w:lang w:val="en-US"/>
        </w:rPr>
        <w:t xml:space="preserve">present surficial </w:t>
      </w:r>
      <w:r>
        <w:rPr>
          <w:lang w:val="en-US"/>
        </w:rPr>
        <w:t xml:space="preserve">ambient environment, and have a tendency to oxidize and dehydroxylate as well as undergo various other paths of weathering. </w:t>
      </w:r>
      <w:r w:rsidR="00A0448B">
        <w:rPr>
          <w:lang w:val="en-US"/>
        </w:rPr>
        <w:t>According to (</w:t>
      </w:r>
      <w:proofErr w:type="spellStart"/>
      <w:r w:rsidR="00A0448B">
        <w:rPr>
          <w:lang w:val="en-US"/>
        </w:rPr>
        <w:t>IVe</w:t>
      </w:r>
      <w:proofErr w:type="spellEnd"/>
      <w:r w:rsidR="00A0448B">
        <w:rPr>
          <w:lang w:val="en-US"/>
        </w:rPr>
        <w:t>/13) this is not a strictly surficial phenomenon</w:t>
      </w:r>
      <w:r w:rsidR="005A6EE0">
        <w:rPr>
          <w:lang w:val="en-US"/>
        </w:rPr>
        <w:t xml:space="preserve"> on the pieces of rock</w:t>
      </w:r>
      <w:r w:rsidR="00A0448B">
        <w:rPr>
          <w:lang w:val="en-US"/>
        </w:rPr>
        <w:t xml:space="preserve">, but involves fissures and fractures </w:t>
      </w:r>
      <w:r w:rsidR="0017009C">
        <w:rPr>
          <w:lang w:val="en-US"/>
        </w:rPr>
        <w:t xml:space="preserve">in the interior </w:t>
      </w:r>
      <w:r w:rsidR="00A0448B">
        <w:rPr>
          <w:lang w:val="en-US"/>
        </w:rPr>
        <w:t xml:space="preserve">down to a very small scale. Such channels enable transport of reacting species and reaction products, and thus facilitate the weathering. </w:t>
      </w:r>
    </w:p>
    <w:p w14:paraId="254DD3DD" w14:textId="77777777" w:rsidR="00A0448B" w:rsidRDefault="00A0448B" w:rsidP="00435217">
      <w:pPr>
        <w:rPr>
          <w:lang w:val="en-US"/>
        </w:rPr>
      </w:pPr>
    </w:p>
    <w:p w14:paraId="75C78AB6" w14:textId="7309FF1D" w:rsidR="00A0448B" w:rsidRDefault="00A0448B" w:rsidP="00435217">
      <w:pPr>
        <w:rPr>
          <w:lang w:val="en-US"/>
        </w:rPr>
      </w:pPr>
      <w:r>
        <w:rPr>
          <w:lang w:val="en-US"/>
        </w:rPr>
        <w:t xml:space="preserve">These reactions take place </w:t>
      </w:r>
      <w:r w:rsidR="0017009C">
        <w:rPr>
          <w:lang w:val="en-US"/>
        </w:rPr>
        <w:t xml:space="preserve">also </w:t>
      </w:r>
      <w:r>
        <w:rPr>
          <w:lang w:val="en-US"/>
        </w:rPr>
        <w:t>at ambient temperature. Thus, there is no limit as to when alteration mechanisms may start; it is largely a matter of speed</w:t>
      </w:r>
      <w:r w:rsidR="00D65F2E">
        <w:rPr>
          <w:lang w:val="en-US"/>
        </w:rPr>
        <w:t>/rate</w:t>
      </w:r>
      <w:r>
        <w:rPr>
          <w:lang w:val="en-US"/>
        </w:rPr>
        <w:t xml:space="preserve"> which of course for the very most part increases with increasing temperature. </w:t>
      </w:r>
    </w:p>
    <w:p w14:paraId="359FD32E" w14:textId="77777777" w:rsidR="00A0448B" w:rsidRDefault="00A0448B" w:rsidP="00435217">
      <w:pPr>
        <w:rPr>
          <w:lang w:val="en-US"/>
        </w:rPr>
      </w:pPr>
    </w:p>
    <w:p w14:paraId="65ABC50E" w14:textId="6EC73B63" w:rsidR="00A0448B" w:rsidRDefault="00A0448B" w:rsidP="00435217">
      <w:pPr>
        <w:rPr>
          <w:lang w:val="en-US"/>
        </w:rPr>
      </w:pPr>
      <w:r>
        <w:rPr>
          <w:lang w:val="en-US"/>
        </w:rPr>
        <w:t xml:space="preserve">Such attacks in fissures and fractures </w:t>
      </w:r>
      <w:r w:rsidR="00F55A6C">
        <w:rPr>
          <w:lang w:val="en-US"/>
        </w:rPr>
        <w:t xml:space="preserve">are of course hugely supported by such mechanical action that </w:t>
      </w:r>
      <w:r w:rsidR="0017009C">
        <w:rPr>
          <w:lang w:val="en-US"/>
        </w:rPr>
        <w:t xml:space="preserve">has </w:t>
      </w:r>
      <w:r w:rsidR="00F55A6C">
        <w:rPr>
          <w:lang w:val="en-US"/>
        </w:rPr>
        <w:t xml:space="preserve">led to that fissures and fractures </w:t>
      </w:r>
      <w:r w:rsidR="0017009C">
        <w:rPr>
          <w:lang w:val="en-US"/>
        </w:rPr>
        <w:t xml:space="preserve">have </w:t>
      </w:r>
      <w:r w:rsidR="00F55A6C">
        <w:rPr>
          <w:lang w:val="en-US"/>
        </w:rPr>
        <w:t>open</w:t>
      </w:r>
      <w:r w:rsidR="008D6404">
        <w:rPr>
          <w:lang w:val="en-US"/>
        </w:rPr>
        <w:t>ed</w:t>
      </w:r>
      <w:r w:rsidR="00F55A6C">
        <w:rPr>
          <w:lang w:val="en-US"/>
        </w:rPr>
        <w:t xml:space="preserve"> and clos</w:t>
      </w:r>
      <w:r w:rsidR="008D6404">
        <w:rPr>
          <w:lang w:val="en-US"/>
        </w:rPr>
        <w:t>ed</w:t>
      </w:r>
      <w:r w:rsidR="00F55A6C">
        <w:rPr>
          <w:lang w:val="en-US"/>
        </w:rPr>
        <w:t xml:space="preserve"> or at least change</w:t>
      </w:r>
      <w:r w:rsidR="008D6404">
        <w:rPr>
          <w:lang w:val="en-US"/>
        </w:rPr>
        <w:t>d</w:t>
      </w:r>
      <w:r w:rsidR="00F55A6C">
        <w:rPr>
          <w:lang w:val="en-US"/>
        </w:rPr>
        <w:t xml:space="preserve"> in volume. This would call for transport by flow rather than by diffusion in a condensed phase. </w:t>
      </w:r>
    </w:p>
    <w:p w14:paraId="639EA709" w14:textId="77777777" w:rsidR="00F55A6C" w:rsidRDefault="00F55A6C" w:rsidP="00435217">
      <w:pPr>
        <w:rPr>
          <w:lang w:val="en-US"/>
        </w:rPr>
      </w:pPr>
    </w:p>
    <w:p w14:paraId="7F8A689A" w14:textId="6761A72C" w:rsidR="00F55A6C" w:rsidRDefault="00F55A6C" w:rsidP="00435217">
      <w:pPr>
        <w:rPr>
          <w:lang w:val="en-US"/>
        </w:rPr>
      </w:pPr>
      <w:r>
        <w:rPr>
          <w:lang w:val="en-US"/>
        </w:rPr>
        <w:t>But do</w:t>
      </w:r>
      <w:r w:rsidR="00EA477F">
        <w:rPr>
          <w:lang w:val="en-US"/>
        </w:rPr>
        <w:t xml:space="preserve"> </w:t>
      </w:r>
      <w:r>
        <w:rPr>
          <w:lang w:val="en-US"/>
        </w:rPr>
        <w:t>such stress corrosion related mechanisms explain why pieces of rock fracture on repeated thermal cycling? There are disintegration mechanisms that do not require chemistry, e. g. fatigue. No definite answer can be given here as no article has been found that deals with this question (and, for instan</w:t>
      </w:r>
      <w:r w:rsidR="008D6404">
        <w:rPr>
          <w:lang w:val="en-US"/>
        </w:rPr>
        <w:t>c</w:t>
      </w:r>
      <w:r>
        <w:rPr>
          <w:lang w:val="en-US"/>
        </w:rPr>
        <w:t>e, carries out tests in different environments)</w:t>
      </w:r>
      <w:r w:rsidR="00EA1F7C">
        <w:rPr>
          <w:lang w:val="en-US"/>
        </w:rPr>
        <w:t xml:space="preserve">. But in practice, deterioration is much more rapid during thermal – and thereby also mechanical cycling – and it is assumed in the following that </w:t>
      </w:r>
      <w:r w:rsidR="0017009C">
        <w:rPr>
          <w:lang w:val="en-US"/>
        </w:rPr>
        <w:t>these</w:t>
      </w:r>
      <w:r w:rsidR="00EA1F7C">
        <w:rPr>
          <w:lang w:val="en-US"/>
        </w:rPr>
        <w:t xml:space="preserve"> phenomena are synergetic. </w:t>
      </w:r>
    </w:p>
    <w:p w14:paraId="3FFFA47C" w14:textId="77777777" w:rsidR="00EA1F7C" w:rsidRDefault="00EA1F7C" w:rsidP="00435217">
      <w:pPr>
        <w:rPr>
          <w:lang w:val="en-US"/>
        </w:rPr>
      </w:pPr>
    </w:p>
    <w:p w14:paraId="784C298A" w14:textId="30C50258" w:rsidR="00EA1F7C" w:rsidRDefault="00EA1F7C" w:rsidP="00435217">
      <w:pPr>
        <w:rPr>
          <w:lang w:val="en-US"/>
        </w:rPr>
      </w:pPr>
      <w:r>
        <w:rPr>
          <w:lang w:val="en-US"/>
        </w:rPr>
        <w:t xml:space="preserve">A related observation is that in many cases, experiments have been carried out without full control of various parameters, such as moisture. This is of course in addition to other obstacles to interpretation for the case of </w:t>
      </w:r>
      <w:proofErr w:type="spellStart"/>
      <w:r>
        <w:rPr>
          <w:lang w:val="en-US"/>
        </w:rPr>
        <w:t>Broborg</w:t>
      </w:r>
      <w:proofErr w:type="spellEnd"/>
      <w:r>
        <w:rPr>
          <w:lang w:val="en-US"/>
        </w:rPr>
        <w:t xml:space="preserve">: e. g. difference in chemical and mineral composition as well as the time allowed for reactions. </w:t>
      </w:r>
    </w:p>
    <w:p w14:paraId="0C1525CE" w14:textId="77777777" w:rsidR="00A0448B" w:rsidRDefault="00A0448B" w:rsidP="00435217">
      <w:pPr>
        <w:rPr>
          <w:lang w:val="en-US"/>
        </w:rPr>
      </w:pPr>
    </w:p>
    <w:p w14:paraId="0B2E38BD" w14:textId="544F6E61" w:rsidR="00EA1F7C" w:rsidRPr="000B4C8E" w:rsidRDefault="003E6D35" w:rsidP="00EA1F7C">
      <w:pPr>
        <w:pStyle w:val="Rubrik3"/>
        <w:rPr>
          <w:lang w:val="en-US"/>
        </w:rPr>
      </w:pPr>
      <w:bookmarkStart w:id="28" w:name="_Toc176292323"/>
      <w:r>
        <w:rPr>
          <w:lang w:val="en-US"/>
        </w:rPr>
        <w:t xml:space="preserve">3.3.2 </w:t>
      </w:r>
      <w:r w:rsidR="000B4C8E" w:rsidRPr="000B4C8E">
        <w:rPr>
          <w:lang w:val="en-US"/>
        </w:rPr>
        <w:t>Crystallographic considerations</w:t>
      </w:r>
      <w:bookmarkEnd w:id="28"/>
    </w:p>
    <w:p w14:paraId="2807C8C4" w14:textId="432F30AE" w:rsidR="00A0448B" w:rsidRDefault="00A0448B" w:rsidP="00435217">
      <w:pPr>
        <w:rPr>
          <w:lang w:val="en-US"/>
        </w:rPr>
      </w:pPr>
    </w:p>
    <w:p w14:paraId="2AE69219" w14:textId="1F50FF83" w:rsidR="00F27C29" w:rsidRDefault="000B4C8E" w:rsidP="00435217">
      <w:pPr>
        <w:rPr>
          <w:lang w:val="en-US"/>
        </w:rPr>
      </w:pPr>
      <w:r>
        <w:rPr>
          <w:lang w:val="en-US"/>
        </w:rPr>
        <w:t xml:space="preserve">It is well known that materials like those in question here often show a “brittle” behavior, </w:t>
      </w:r>
      <w:proofErr w:type="spellStart"/>
      <w:r>
        <w:rPr>
          <w:lang w:val="en-US"/>
        </w:rPr>
        <w:t>i</w:t>
      </w:r>
      <w:proofErr w:type="spellEnd"/>
      <w:r>
        <w:rPr>
          <w:lang w:val="en-US"/>
        </w:rPr>
        <w:t>. e. they have a high inherent strength but undergo brittle fractioning at a small fraction of their theoretical resilience. The simple explanation to this is that there are “flaws” or “discontinuities” that focus the forces onto a small volume</w:t>
      </w:r>
      <w:r w:rsidR="00B16EBC">
        <w:rPr>
          <w:lang w:val="en-US"/>
        </w:rPr>
        <w:t xml:space="preserve">. Actually, there are internal structural features that facilitate failure, and that do so to an increasing extent if combined with thermal stresses and thermal cycling. </w:t>
      </w:r>
    </w:p>
    <w:p w14:paraId="3B0B0470" w14:textId="77777777" w:rsidR="00B16EBC" w:rsidRDefault="00B16EBC" w:rsidP="00435217">
      <w:pPr>
        <w:rPr>
          <w:lang w:val="en-US"/>
        </w:rPr>
      </w:pPr>
    </w:p>
    <w:p w14:paraId="54B628C6" w14:textId="096B5A7B" w:rsidR="00B16EBC" w:rsidRDefault="00B16EBC" w:rsidP="00435217">
      <w:pPr>
        <w:rPr>
          <w:lang w:val="en-US"/>
        </w:rPr>
      </w:pPr>
      <w:r>
        <w:rPr>
          <w:lang w:val="en-US"/>
        </w:rPr>
        <w:t>The rocks in question consist mainly of crystalline matter, and with crystals of different chemistr</w:t>
      </w:r>
      <w:r w:rsidR="005A6EE0">
        <w:rPr>
          <w:lang w:val="en-US"/>
        </w:rPr>
        <w:t>ies</w:t>
      </w:r>
      <w:r>
        <w:rPr>
          <w:lang w:val="en-US"/>
        </w:rPr>
        <w:t xml:space="preserve"> packed together. This implies that internal stresses will arise when the temperature is changed due to differences in the thermal expansion coefficient</w:t>
      </w:r>
      <w:r w:rsidR="008D6404">
        <w:rPr>
          <w:lang w:val="en-US"/>
        </w:rPr>
        <w:t>s</w:t>
      </w:r>
      <w:r>
        <w:rPr>
          <w:lang w:val="en-US"/>
        </w:rPr>
        <w:t xml:space="preserve">. For the lowest symmetry, they are represented by six numbers for each phase, </w:t>
      </w:r>
      <w:proofErr w:type="spellStart"/>
      <w:r>
        <w:rPr>
          <w:lang w:val="en-US"/>
        </w:rPr>
        <w:t>i</w:t>
      </w:r>
      <w:proofErr w:type="spellEnd"/>
      <w:r>
        <w:rPr>
          <w:lang w:val="en-US"/>
        </w:rPr>
        <w:t xml:space="preserve">. e. by an ellipsoid, see </w:t>
      </w:r>
      <w:hyperlink r:id="rId55" w:history="1">
        <w:r w:rsidRPr="0037366F">
          <w:rPr>
            <w:rStyle w:val="Hyperlnk"/>
            <w:lang w:val="en-US"/>
          </w:rPr>
          <w:t>https://en.wikipedia.org/wiki/Ellipsoid</w:t>
        </w:r>
      </w:hyperlink>
      <w:r>
        <w:rPr>
          <w:lang w:val="en-US"/>
        </w:rPr>
        <w:t xml:space="preserve">. In general, the ellipsoids </w:t>
      </w:r>
      <w:r w:rsidR="0017009C">
        <w:rPr>
          <w:lang w:val="en-US"/>
        </w:rPr>
        <w:t xml:space="preserve">of different crystallites </w:t>
      </w:r>
      <w:r>
        <w:rPr>
          <w:lang w:val="en-US"/>
        </w:rPr>
        <w:t xml:space="preserve">are randomly oriented in relation </w:t>
      </w:r>
      <w:r w:rsidR="008D6404">
        <w:rPr>
          <w:lang w:val="en-US"/>
        </w:rPr>
        <w:t>to</w:t>
      </w:r>
      <w:r>
        <w:rPr>
          <w:lang w:val="en-US"/>
        </w:rPr>
        <w:t xml:space="preserve"> each other</w:t>
      </w:r>
      <w:r w:rsidR="005A6EE0">
        <w:rPr>
          <w:lang w:val="en-US"/>
        </w:rPr>
        <w:t>, that is, if this is the case for the crystallites themselves</w:t>
      </w:r>
      <w:r>
        <w:rPr>
          <w:lang w:val="en-US"/>
        </w:rPr>
        <w:t xml:space="preserve">. </w:t>
      </w:r>
    </w:p>
    <w:p w14:paraId="27507E7C" w14:textId="77777777" w:rsidR="00B16EBC" w:rsidRDefault="00B16EBC" w:rsidP="00435217">
      <w:pPr>
        <w:rPr>
          <w:lang w:val="en-US"/>
        </w:rPr>
      </w:pPr>
    </w:p>
    <w:p w14:paraId="518F3900" w14:textId="0C168898" w:rsidR="001F5A8B" w:rsidRDefault="001F5A8B" w:rsidP="001F5A8B">
      <w:pPr>
        <w:rPr>
          <w:lang w:val="en-US"/>
        </w:rPr>
      </w:pPr>
      <w:r>
        <w:rPr>
          <w:lang w:val="en-US"/>
        </w:rPr>
        <w:t>Could this actually be of any practical significance? Well, look at the following example</w:t>
      </w:r>
      <w:r w:rsidR="005E2485">
        <w:rPr>
          <w:lang w:val="en-US"/>
        </w:rPr>
        <w:t xml:space="preserve"> f</w:t>
      </w:r>
      <w:r>
        <w:rPr>
          <w:lang w:val="en-US"/>
        </w:rPr>
        <w:t xml:space="preserve">rom (IVe3/20): Thermal expansion and effect on cracking. </w:t>
      </w:r>
    </w:p>
    <w:p w14:paraId="3CBC3249" w14:textId="49669D50" w:rsidR="001F5A8B" w:rsidRDefault="001F5A8B" w:rsidP="001F5A8B">
      <w:pPr>
        <w:rPr>
          <w:lang w:val="en-US"/>
        </w:rPr>
      </w:pPr>
    </w:p>
    <w:p w14:paraId="6E7CCB35" w14:textId="77777777" w:rsidR="0058010E" w:rsidRDefault="005E2485" w:rsidP="001F5A8B">
      <w:pPr>
        <w:rPr>
          <w:lang w:val="en-US"/>
        </w:rPr>
      </w:pPr>
      <w:r>
        <w:rPr>
          <w:lang w:val="en-US"/>
        </w:rPr>
        <w:t xml:space="preserve">From (IVe3/20, p. 906). </w:t>
      </w:r>
      <w:r w:rsidR="001F5A8B">
        <w:rPr>
          <w:lang w:val="en-US"/>
        </w:rPr>
        <w:t>“</w:t>
      </w:r>
      <w:r w:rsidR="001F5A8B" w:rsidRPr="00183224">
        <w:rPr>
          <w:i/>
          <w:iCs/>
          <w:lang w:val="en-US"/>
        </w:rPr>
        <w:t>The thermal expansion ellipsoid is very anisotropic in all plagioclase, with the direction of maximum thermal expansion (e3) accounting for 70% or more of the total volume expansion (Fig. 6). This major deformation is more than twice that in the intermediate direction (e2), whereas in the third direction (e1), which is close to [132], the thermal expansion is quite small and negative. Anisotropy increases very slightly with anorthite content; in albite the ratio between the three principal axes of the strain is 1:0.</w:t>
      </w:r>
      <w:proofErr w:type="gramStart"/>
      <w:r w:rsidR="001F5A8B" w:rsidRPr="00183224">
        <w:rPr>
          <w:i/>
          <w:iCs/>
          <w:lang w:val="en-US"/>
        </w:rPr>
        <w:t>43:-</w:t>
      </w:r>
      <w:proofErr w:type="gramEnd"/>
      <w:r w:rsidR="001F5A8B" w:rsidRPr="00183224">
        <w:rPr>
          <w:i/>
          <w:iCs/>
          <w:lang w:val="en-US"/>
        </w:rPr>
        <w:t>0.18, whereas in anorthite it is 1:0.32:-0.19. As the strain along e1 is almost negligible, the thermal expansion can be described as essentially the expansion of the plane defined by the e2 and e3 axes. This anisotropy of thermal expansion is very similar in pattern to the anisotropy of expansion induced by exchange of the extra- framework cations. Because the direction of maximum expansion lies close to the (100) plane normal, the anisotropy has been attributed to the intrinsic flexibility of the ‘‘crankshaft chains’’ of tetrahedra that are the characteristic topology of the feldspar structure (e.g. Brown et al. 1984).</w:t>
      </w:r>
      <w:r w:rsidR="001F5A8B">
        <w:rPr>
          <w:lang w:val="en-US"/>
        </w:rPr>
        <w:t xml:space="preserve">” </w:t>
      </w:r>
    </w:p>
    <w:p w14:paraId="62FD09ED" w14:textId="77777777" w:rsidR="0058010E" w:rsidRDefault="0058010E" w:rsidP="001F5A8B">
      <w:pPr>
        <w:rPr>
          <w:lang w:val="en-US"/>
        </w:rPr>
      </w:pPr>
    </w:p>
    <w:p w14:paraId="273D0142" w14:textId="448CA75A" w:rsidR="001F5A8B" w:rsidRDefault="007E30CD" w:rsidP="001F5A8B">
      <w:pPr>
        <w:rPr>
          <w:lang w:val="en-US"/>
        </w:rPr>
      </w:pPr>
      <w:r>
        <w:rPr>
          <w:lang w:val="en-US"/>
        </w:rPr>
        <w:t xml:space="preserve">The thermal expansion coefficients for the main axes in plagioclase are shown in Figure 3-3. </w:t>
      </w:r>
    </w:p>
    <w:p w14:paraId="6A660D07" w14:textId="77777777" w:rsidR="001F5A8B" w:rsidRDefault="001F5A8B" w:rsidP="001F5A8B">
      <w:pPr>
        <w:rPr>
          <w:lang w:val="en-US"/>
        </w:rPr>
      </w:pPr>
    </w:p>
    <w:p w14:paraId="46AEF0CD" w14:textId="44A09E4F" w:rsidR="008F25F4" w:rsidRPr="008F25F4" w:rsidRDefault="005E2485" w:rsidP="008F25F4">
      <w:pPr>
        <w:rPr>
          <w:lang w:val="en-US"/>
        </w:rPr>
      </w:pPr>
      <w:r>
        <w:rPr>
          <w:lang w:val="en-US"/>
        </w:rPr>
        <w:t xml:space="preserve">Moreover, any stresses applied will not give rise to the strains normally </w:t>
      </w:r>
      <w:r w:rsidRPr="008F25F4">
        <w:rPr>
          <w:lang w:val="en-US"/>
        </w:rPr>
        <w:t>encountered in metallic materials</w:t>
      </w:r>
      <w:r w:rsidR="0017009C">
        <w:rPr>
          <w:lang w:val="en-US"/>
        </w:rPr>
        <w:t xml:space="preserve"> (which mostly have a high crystallographic symmetry)</w:t>
      </w:r>
      <w:r w:rsidRPr="008F25F4">
        <w:rPr>
          <w:lang w:val="en-US"/>
        </w:rPr>
        <w:t xml:space="preserve">. </w:t>
      </w:r>
      <w:r w:rsidR="008F25F4" w:rsidRPr="008F25F4">
        <w:rPr>
          <w:lang w:val="en-US"/>
        </w:rPr>
        <w:t>Instead, and according to (IVe3/18) a 6 x 6 symmetric matrix is required for the lowest symmetry (triclinic</w:t>
      </w:r>
      <w:r w:rsidR="00FF48D1">
        <w:rPr>
          <w:lang w:val="en-US"/>
        </w:rPr>
        <w:t>, 21 independent matrix elements</w:t>
      </w:r>
      <w:r w:rsidR="008F25F4" w:rsidRPr="008F25F4">
        <w:rPr>
          <w:lang w:val="en-US"/>
        </w:rPr>
        <w:t xml:space="preserve">) to describe the relation between stress and strain. Such matrix elements are listed in the paper </w:t>
      </w:r>
      <w:r w:rsidR="00D478C4">
        <w:rPr>
          <w:lang w:val="en-US"/>
        </w:rPr>
        <w:t xml:space="preserve">just </w:t>
      </w:r>
      <w:r w:rsidR="0017009C">
        <w:rPr>
          <w:lang w:val="en-US"/>
        </w:rPr>
        <w:t xml:space="preserve">quoted </w:t>
      </w:r>
      <w:r w:rsidR="008F25F4" w:rsidRPr="008F25F4">
        <w:rPr>
          <w:lang w:val="en-US"/>
        </w:rPr>
        <w:t xml:space="preserve">for each of the Laue classes. The implication for granite and diabase is that each mineral grain reacts in its own way to any external forces applied. Moreover, such reactions will also take place as a result of any thermal expansion. </w:t>
      </w:r>
      <w:r w:rsidR="0058010E">
        <w:rPr>
          <w:lang w:val="en-US"/>
        </w:rPr>
        <w:t xml:space="preserve"> </w:t>
      </w:r>
    </w:p>
    <w:p w14:paraId="74EC147C" w14:textId="77777777" w:rsidR="00AC7EB7" w:rsidRDefault="00AC7EB7" w:rsidP="00AC7EB7">
      <w:pPr>
        <w:rPr>
          <w:lang w:val="en-US"/>
        </w:rPr>
      </w:pPr>
    </w:p>
    <w:p w14:paraId="4145432D" w14:textId="77777777" w:rsidR="00314A82" w:rsidRDefault="00314A82" w:rsidP="00314A82">
      <w:pPr>
        <w:rPr>
          <w:lang w:val="en-US"/>
        </w:rPr>
      </w:pPr>
      <w:r>
        <w:rPr>
          <w:noProof/>
        </w:rPr>
        <w:drawing>
          <wp:inline distT="0" distB="0" distL="0" distR="0" wp14:anchorId="41249E91" wp14:editId="34E40575">
            <wp:extent cx="3371429" cy="3066667"/>
            <wp:effectExtent l="0" t="0" r="635" b="635"/>
            <wp:docPr id="120933635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2058" name=""/>
                    <pic:cNvPicPr/>
                  </pic:nvPicPr>
                  <pic:blipFill>
                    <a:blip r:embed="rId56"/>
                    <a:stretch>
                      <a:fillRect/>
                    </a:stretch>
                  </pic:blipFill>
                  <pic:spPr>
                    <a:xfrm>
                      <a:off x="0" y="0"/>
                      <a:ext cx="3371429" cy="3066667"/>
                    </a:xfrm>
                    <a:prstGeom prst="rect">
                      <a:avLst/>
                    </a:prstGeom>
                  </pic:spPr>
                </pic:pic>
              </a:graphicData>
            </a:graphic>
          </wp:inline>
        </w:drawing>
      </w:r>
    </w:p>
    <w:p w14:paraId="192EDCAF" w14:textId="2475083A" w:rsidR="00314A82" w:rsidRDefault="00314A82" w:rsidP="00314A82">
      <w:pPr>
        <w:rPr>
          <w:lang w:val="en-US"/>
        </w:rPr>
      </w:pPr>
      <w:r>
        <w:rPr>
          <w:lang w:val="en-US"/>
        </w:rPr>
        <w:t>Figure 3-3. From (IVe3/20, p. 906)</w:t>
      </w:r>
      <w:r w:rsidR="005D0EC0">
        <w:rPr>
          <w:lang w:val="en-US"/>
        </w:rPr>
        <w:t>, see text in the figure</w:t>
      </w:r>
      <w:r>
        <w:rPr>
          <w:lang w:val="en-US"/>
        </w:rPr>
        <w:t xml:space="preserve">. The thermal expansion coefficients for plagioclase. It is the values for the three main axes that are illustrated. (Their orientation may change with temperature, at least in principle). </w:t>
      </w:r>
    </w:p>
    <w:p w14:paraId="35D4D60E" w14:textId="77777777" w:rsidR="00314A82" w:rsidRDefault="00314A82" w:rsidP="00314A82">
      <w:pPr>
        <w:rPr>
          <w:lang w:val="en-US"/>
        </w:rPr>
      </w:pPr>
    </w:p>
    <w:p w14:paraId="06B3E0E5" w14:textId="77777777" w:rsidR="0058010E" w:rsidRDefault="0058010E" w:rsidP="0058010E">
      <w:pPr>
        <w:rPr>
          <w:highlight w:val="yellow"/>
          <w:lang w:val="en-US"/>
        </w:rPr>
      </w:pPr>
    </w:p>
    <w:p w14:paraId="3DC7784C" w14:textId="77777777" w:rsidR="0058010E" w:rsidRPr="008F25F4" w:rsidRDefault="0058010E" w:rsidP="0058010E">
      <w:pPr>
        <w:rPr>
          <w:lang w:val="en-US"/>
        </w:rPr>
      </w:pPr>
      <w:r w:rsidRPr="008F25F4">
        <w:rPr>
          <w:lang w:val="en-US"/>
        </w:rPr>
        <w:t xml:space="preserve">The consequences of these effects are larger the larger the grains. It might thus be expected that – assuming everything else is equal, which it of course is not – that the effects are more important for granite as compared to diabase. </w:t>
      </w:r>
    </w:p>
    <w:p w14:paraId="172522C7" w14:textId="77777777" w:rsidR="0058010E" w:rsidRDefault="0058010E" w:rsidP="008F25F4">
      <w:pPr>
        <w:rPr>
          <w:lang w:val="en-US"/>
        </w:rPr>
      </w:pPr>
    </w:p>
    <w:p w14:paraId="5B5A357D" w14:textId="77777777" w:rsidR="0058010E" w:rsidRDefault="0058010E" w:rsidP="008F25F4">
      <w:pPr>
        <w:rPr>
          <w:lang w:val="en-US"/>
        </w:rPr>
      </w:pPr>
    </w:p>
    <w:p w14:paraId="39433AF6" w14:textId="2913B215" w:rsidR="00D12CF6" w:rsidRPr="000B4C8E" w:rsidRDefault="003E6D35" w:rsidP="00D12CF6">
      <w:pPr>
        <w:pStyle w:val="Rubrik3"/>
        <w:rPr>
          <w:lang w:val="en-US"/>
        </w:rPr>
      </w:pPr>
      <w:bookmarkStart w:id="29" w:name="_Toc176292324"/>
      <w:r>
        <w:rPr>
          <w:lang w:val="en-US"/>
        </w:rPr>
        <w:t xml:space="preserve">3.3.4 </w:t>
      </w:r>
      <w:r w:rsidR="00D12CF6">
        <w:rPr>
          <w:lang w:val="en-US"/>
        </w:rPr>
        <w:t>Heating experiments</w:t>
      </w:r>
      <w:bookmarkEnd w:id="29"/>
    </w:p>
    <w:p w14:paraId="7A483A0F" w14:textId="6DD4AFB0" w:rsidR="00563B42" w:rsidRDefault="00563B42" w:rsidP="00435217">
      <w:pPr>
        <w:rPr>
          <w:lang w:val="en-US"/>
        </w:rPr>
      </w:pPr>
    </w:p>
    <w:p w14:paraId="57EBCED6" w14:textId="51FBF90B" w:rsidR="00AC7A1E" w:rsidRPr="00AC7A1E" w:rsidRDefault="00AC7A1E" w:rsidP="00AC7A1E">
      <w:pPr>
        <w:rPr>
          <w:u w:val="single"/>
          <w:lang w:val="en-US"/>
        </w:rPr>
      </w:pPr>
      <w:r w:rsidRPr="00AC7A1E">
        <w:rPr>
          <w:u w:val="single"/>
          <w:lang w:val="en-US"/>
        </w:rPr>
        <w:t xml:space="preserve">(IVe3/17) Paul et al. 2022. </w:t>
      </w:r>
      <w:r w:rsidRPr="00AC7A1E">
        <w:rPr>
          <w:i/>
          <w:iCs/>
          <w:u w:val="single"/>
          <w:lang w:val="en-US"/>
        </w:rPr>
        <w:t xml:space="preserve">A review on the impact of high-temperature treatment on the </w:t>
      </w:r>
      <w:proofErr w:type="spellStart"/>
      <w:r w:rsidRPr="00AC7A1E">
        <w:rPr>
          <w:i/>
          <w:iCs/>
          <w:u w:val="single"/>
          <w:lang w:val="en-US"/>
        </w:rPr>
        <w:t>physico</w:t>
      </w:r>
      <w:proofErr w:type="spellEnd"/>
      <w:r w:rsidRPr="00AC7A1E">
        <w:rPr>
          <w:i/>
          <w:iCs/>
          <w:u w:val="single"/>
          <w:lang w:val="en-US"/>
        </w:rPr>
        <w:t>-mechanical, dynamic, and thermal properties of granite</w:t>
      </w:r>
      <w:r w:rsidRPr="00AC7A1E">
        <w:rPr>
          <w:u w:val="single"/>
          <w:lang w:val="en-US"/>
        </w:rPr>
        <w:t xml:space="preserve">. </w:t>
      </w:r>
    </w:p>
    <w:p w14:paraId="7A097AD6" w14:textId="77777777" w:rsidR="00AC7A1E" w:rsidRDefault="00AC7A1E" w:rsidP="00435217">
      <w:pPr>
        <w:rPr>
          <w:lang w:val="en-US"/>
        </w:rPr>
      </w:pPr>
    </w:p>
    <w:p w14:paraId="0790B11F" w14:textId="4D019502" w:rsidR="00802305" w:rsidRDefault="00802305" w:rsidP="00435217">
      <w:pPr>
        <w:rPr>
          <w:lang w:val="en-US"/>
        </w:rPr>
      </w:pPr>
      <w:r>
        <w:rPr>
          <w:lang w:val="en-US"/>
        </w:rPr>
        <w:t xml:space="preserve">Please observe that this is a very recent paper which is of special value in view of the fact that it is a review paper. </w:t>
      </w:r>
    </w:p>
    <w:p w14:paraId="544726EB" w14:textId="77777777" w:rsidR="00802305" w:rsidRDefault="00802305" w:rsidP="00435217">
      <w:pPr>
        <w:rPr>
          <w:lang w:val="en-US"/>
        </w:rPr>
      </w:pPr>
    </w:p>
    <w:p w14:paraId="73C3DC19" w14:textId="4A8DFCA1" w:rsidR="00AC7A1E" w:rsidRPr="008F25F4" w:rsidRDefault="00AC7A1E" w:rsidP="00AC7A1E">
      <w:pPr>
        <w:rPr>
          <w:lang w:val="en-US"/>
        </w:rPr>
      </w:pPr>
      <w:r>
        <w:rPr>
          <w:lang w:val="en-US"/>
        </w:rPr>
        <w:t xml:space="preserve">Mostly, it is the Youngs modulus that has been determined. There are substantial differences between the different values obtained, and this was assessed to be due to differences in the material as well as the laboratory procedures. </w:t>
      </w:r>
    </w:p>
    <w:p w14:paraId="3BDFAE95" w14:textId="77777777" w:rsidR="00AC7A1E" w:rsidRPr="008F25F4" w:rsidRDefault="00AC7A1E" w:rsidP="00AC7A1E">
      <w:pPr>
        <w:rPr>
          <w:lang w:val="en-US"/>
        </w:rPr>
      </w:pPr>
    </w:p>
    <w:p w14:paraId="0F395B94" w14:textId="77777777" w:rsidR="00AC7A1E" w:rsidRDefault="00AC7A1E" w:rsidP="00AC7A1E">
      <w:pPr>
        <w:rPr>
          <w:lang w:val="en-US"/>
        </w:rPr>
      </w:pPr>
      <w:r>
        <w:rPr>
          <w:lang w:val="en-US"/>
        </w:rPr>
        <w:t xml:space="preserve">There appears to be much more data on granite </w:t>
      </w:r>
      <w:r w:rsidRPr="005D0EC0">
        <w:rPr>
          <w:lang w:val="en-US"/>
        </w:rPr>
        <w:t>as compared</w:t>
      </w:r>
      <w:r>
        <w:rPr>
          <w:lang w:val="en-US"/>
        </w:rPr>
        <w:t xml:space="preserve"> to diabase. This may be related to the extensive use of granite for various constructions. </w:t>
      </w:r>
    </w:p>
    <w:p w14:paraId="5350CB86" w14:textId="77777777" w:rsidR="00AC7A1E" w:rsidRDefault="00AC7A1E" w:rsidP="00AC7A1E">
      <w:pPr>
        <w:rPr>
          <w:lang w:val="en-US"/>
        </w:rPr>
      </w:pPr>
    </w:p>
    <w:p w14:paraId="62D2C9C8" w14:textId="75ADC18B" w:rsidR="00AC7A1E" w:rsidRPr="008F25F4" w:rsidRDefault="00AC7A1E" w:rsidP="00AC7A1E">
      <w:pPr>
        <w:rPr>
          <w:lang w:val="en-US"/>
        </w:rPr>
      </w:pPr>
      <w:r>
        <w:rPr>
          <w:lang w:val="en-US"/>
        </w:rPr>
        <w:t xml:space="preserve">The review paper also </w:t>
      </w:r>
      <w:r w:rsidR="00AC7EB7">
        <w:rPr>
          <w:lang w:val="en-US"/>
        </w:rPr>
        <w:t>presents data on porosity from six sources and concludes that the porosity as well as the thermal damages “</w:t>
      </w:r>
      <w:r w:rsidR="00AC7EB7" w:rsidRPr="00AC7EB7">
        <w:rPr>
          <w:i/>
          <w:iCs/>
          <w:lang w:val="en-US"/>
        </w:rPr>
        <w:t>show a steep increase with an increase in temperature</w:t>
      </w:r>
      <w:r w:rsidR="00AC7EB7">
        <w:rPr>
          <w:lang w:val="en-US"/>
        </w:rPr>
        <w:t xml:space="preserve">”. </w:t>
      </w:r>
    </w:p>
    <w:p w14:paraId="5A6CE152" w14:textId="77777777" w:rsidR="00AC7A1E" w:rsidRDefault="00AC7A1E" w:rsidP="00435217">
      <w:pPr>
        <w:rPr>
          <w:lang w:val="en-US"/>
        </w:rPr>
      </w:pPr>
    </w:p>
    <w:p w14:paraId="33C99841" w14:textId="77777777" w:rsidR="00AC7EB7" w:rsidRDefault="00AC7EB7" w:rsidP="00435217">
      <w:pPr>
        <w:rPr>
          <w:lang w:val="en-US"/>
        </w:rPr>
      </w:pPr>
    </w:p>
    <w:p w14:paraId="1EABCDA0" w14:textId="5FA8F64C" w:rsidR="00563B42" w:rsidRPr="00A607F7" w:rsidRDefault="0086324E" w:rsidP="00435217">
      <w:pPr>
        <w:rPr>
          <w:color w:val="000000" w:themeColor="text1"/>
          <w:u w:val="single"/>
          <w:lang w:val="en-US"/>
        </w:rPr>
      </w:pPr>
      <w:r w:rsidRPr="00A607F7">
        <w:rPr>
          <w:color w:val="000000" w:themeColor="text1"/>
          <w:u w:val="single"/>
          <w:lang w:val="en-US"/>
        </w:rPr>
        <w:t xml:space="preserve">(IVe2/3) </w:t>
      </w:r>
      <w:r w:rsidR="00563B42" w:rsidRPr="00A607F7">
        <w:rPr>
          <w:color w:val="000000" w:themeColor="text1"/>
          <w:u w:val="single"/>
          <w:lang w:val="en-US"/>
        </w:rPr>
        <w:t>Wang 2018</w:t>
      </w:r>
      <w:r w:rsidR="00706C77" w:rsidRPr="00A607F7">
        <w:rPr>
          <w:color w:val="000000" w:themeColor="text1"/>
          <w:u w:val="single"/>
          <w:lang w:val="en-US"/>
        </w:rPr>
        <w:t>.</w:t>
      </w:r>
      <w:r w:rsidR="00563B42" w:rsidRPr="00A607F7">
        <w:rPr>
          <w:color w:val="000000" w:themeColor="text1"/>
          <w:u w:val="single"/>
          <w:lang w:val="en-US"/>
        </w:rPr>
        <w:t xml:space="preserve"> </w:t>
      </w:r>
      <w:r w:rsidR="00563B42" w:rsidRPr="00A607F7">
        <w:rPr>
          <w:i/>
          <w:iCs/>
          <w:color w:val="000000" w:themeColor="text1"/>
          <w:u w:val="single"/>
          <w:lang w:val="en-US"/>
        </w:rPr>
        <w:t>Experimental Study on Damage Mechanical Characteristics of Heat-Treated Granite under Repeated Impact</w:t>
      </w:r>
    </w:p>
    <w:p w14:paraId="38BA8189" w14:textId="77777777" w:rsidR="00F27C29" w:rsidRDefault="00F27C29" w:rsidP="00435217">
      <w:pPr>
        <w:rPr>
          <w:lang w:val="en-US"/>
        </w:rPr>
      </w:pPr>
    </w:p>
    <w:p w14:paraId="1A8C551B" w14:textId="0D46DCC9" w:rsidR="0087687F" w:rsidRPr="004B3A98" w:rsidRDefault="0087687F" w:rsidP="0087687F">
      <w:pPr>
        <w:rPr>
          <w:lang w:val="en-US"/>
        </w:rPr>
      </w:pPr>
      <w:r w:rsidRPr="00AC7EB7">
        <w:rPr>
          <w:lang w:val="en-US"/>
        </w:rPr>
        <w:t xml:space="preserve">IVe2/3: Wang. </w:t>
      </w:r>
      <w:r w:rsidR="00AC7EB7" w:rsidRPr="00AC7EB7">
        <w:rPr>
          <w:lang w:val="en-US"/>
        </w:rPr>
        <w:t>Many experiments</w:t>
      </w:r>
      <w:r w:rsidRPr="00AC7EB7">
        <w:rPr>
          <w:lang w:val="en-US"/>
        </w:rPr>
        <w:t xml:space="preserve"> with heat treatment and subsequent mechanical test</w:t>
      </w:r>
      <w:r w:rsidR="00AC7EB7" w:rsidRPr="00AC7EB7">
        <w:rPr>
          <w:lang w:val="en-US"/>
        </w:rPr>
        <w:t>s</w:t>
      </w:r>
      <w:r w:rsidRPr="00AC7EB7">
        <w:rPr>
          <w:lang w:val="en-US"/>
        </w:rPr>
        <w:t xml:space="preserve">. Substantial deterioration in granite for temperatures around 400-600 C. No reason given. % of minerals in granite. </w:t>
      </w:r>
      <w:r w:rsidR="00A95C33" w:rsidRPr="00AC7EB7">
        <w:rPr>
          <w:lang w:val="en-US"/>
        </w:rPr>
        <w:t>8 % biotite. Repeated impact.</w:t>
      </w:r>
      <w:r w:rsidR="00A95C33">
        <w:rPr>
          <w:lang w:val="en-US"/>
        </w:rPr>
        <w:t xml:space="preserve"> </w:t>
      </w:r>
    </w:p>
    <w:p w14:paraId="6317D235" w14:textId="77777777" w:rsidR="00F27C29" w:rsidRDefault="00F27C29" w:rsidP="00435217">
      <w:pPr>
        <w:rPr>
          <w:lang w:val="en-US"/>
        </w:rPr>
      </w:pPr>
    </w:p>
    <w:p w14:paraId="1CED73D3" w14:textId="77777777" w:rsidR="00AC7EB7" w:rsidRDefault="00AC7EB7" w:rsidP="00435217">
      <w:pPr>
        <w:rPr>
          <w:lang w:val="en-US"/>
        </w:rPr>
      </w:pPr>
    </w:p>
    <w:p w14:paraId="79A0397A" w14:textId="5E5D9A8F" w:rsidR="00706C77" w:rsidRPr="00A607F7" w:rsidRDefault="00706C77" w:rsidP="00435217">
      <w:pPr>
        <w:rPr>
          <w:u w:val="single"/>
          <w:lang w:val="en-US"/>
        </w:rPr>
      </w:pPr>
      <w:r w:rsidRPr="00A607F7">
        <w:rPr>
          <w:u w:val="single"/>
          <w:lang w:val="en-US"/>
        </w:rPr>
        <w:t xml:space="preserve">(IVe2/18) Mahabadi 2012. </w:t>
      </w:r>
      <w:r w:rsidR="005D0EC0" w:rsidRPr="00A607F7">
        <w:rPr>
          <w:i/>
          <w:iCs/>
          <w:u w:val="single"/>
          <w:lang w:val="en-US"/>
        </w:rPr>
        <w:t xml:space="preserve">Doctoral thesis: </w:t>
      </w:r>
      <w:r w:rsidRPr="00A607F7">
        <w:rPr>
          <w:i/>
          <w:iCs/>
          <w:u w:val="single"/>
          <w:lang w:val="en-US"/>
        </w:rPr>
        <w:t xml:space="preserve">Investigating the micro-scale heterogeneity and microstructure on the failure of mechanical </w:t>
      </w:r>
      <w:proofErr w:type="spellStart"/>
      <w:r w:rsidRPr="00A607F7">
        <w:rPr>
          <w:i/>
          <w:iCs/>
          <w:u w:val="single"/>
          <w:lang w:val="en-US"/>
        </w:rPr>
        <w:t>behaviour</w:t>
      </w:r>
      <w:proofErr w:type="spellEnd"/>
      <w:r w:rsidRPr="00A607F7">
        <w:rPr>
          <w:i/>
          <w:iCs/>
          <w:u w:val="single"/>
          <w:lang w:val="en-US"/>
        </w:rPr>
        <w:t xml:space="preserve"> of geomaterials</w:t>
      </w:r>
      <w:r w:rsidRPr="00A607F7">
        <w:rPr>
          <w:u w:val="single"/>
          <w:lang w:val="en-US"/>
        </w:rPr>
        <w:t xml:space="preserve">. </w:t>
      </w:r>
    </w:p>
    <w:p w14:paraId="26C5DBA2" w14:textId="77777777" w:rsidR="005D0EC0" w:rsidRDefault="005D0EC0" w:rsidP="00435217">
      <w:pPr>
        <w:rPr>
          <w:lang w:val="en-US"/>
        </w:rPr>
      </w:pPr>
    </w:p>
    <w:p w14:paraId="52CA865D" w14:textId="63EEBB91" w:rsidR="00845348" w:rsidRDefault="00845348" w:rsidP="00845348">
      <w:pPr>
        <w:rPr>
          <w:lang w:val="en-US"/>
        </w:rPr>
      </w:pPr>
      <w:r>
        <w:rPr>
          <w:lang w:val="en-US"/>
        </w:rPr>
        <w:t>From p. 87: “</w:t>
      </w:r>
      <w:r w:rsidRPr="00845348">
        <w:rPr>
          <w:i/>
          <w:iCs/>
          <w:lang w:val="en-US"/>
        </w:rPr>
        <w:t>This heterogeneous crystalline rock consists of approximately 71% feldspar, 21% quartz, and 8% biotite</w:t>
      </w:r>
      <w:r w:rsidRPr="00845348">
        <w:rPr>
          <w:lang w:val="en-US"/>
        </w:rPr>
        <w:t>.</w:t>
      </w:r>
      <w:r>
        <w:rPr>
          <w:lang w:val="en-US"/>
        </w:rPr>
        <w:t xml:space="preserve">” Thus, the sample used has a somewhat high, but still </w:t>
      </w:r>
      <w:r w:rsidR="00473856">
        <w:rPr>
          <w:lang w:val="en-US"/>
        </w:rPr>
        <w:t>relatively</w:t>
      </w:r>
      <w:r>
        <w:rPr>
          <w:lang w:val="en-US"/>
        </w:rPr>
        <w:t xml:space="preserve"> normal content of biotite. </w:t>
      </w:r>
    </w:p>
    <w:p w14:paraId="71729B15" w14:textId="77777777" w:rsidR="00845348" w:rsidRDefault="00845348" w:rsidP="00435217">
      <w:pPr>
        <w:rPr>
          <w:lang w:val="en-US"/>
        </w:rPr>
      </w:pPr>
    </w:p>
    <w:p w14:paraId="1FDED034" w14:textId="3E9190F3" w:rsidR="00343F57" w:rsidRDefault="00343F57" w:rsidP="00435217">
      <w:pPr>
        <w:rPr>
          <w:lang w:val="en-US"/>
        </w:rPr>
      </w:pPr>
      <w:r>
        <w:rPr>
          <w:lang w:val="en-US"/>
        </w:rPr>
        <w:t>From (IVe2/1</w:t>
      </w:r>
      <w:r w:rsidR="002F13A8">
        <w:rPr>
          <w:lang w:val="en-US"/>
        </w:rPr>
        <w:t>8</w:t>
      </w:r>
      <w:r>
        <w:rPr>
          <w:lang w:val="en-US"/>
        </w:rPr>
        <w:t xml:space="preserve">, p. 91 and ii-iii): </w:t>
      </w:r>
    </w:p>
    <w:p w14:paraId="31D61CEB" w14:textId="77777777" w:rsidR="00343F57" w:rsidRDefault="00343F57" w:rsidP="00435217">
      <w:pPr>
        <w:rPr>
          <w:lang w:val="en-US"/>
        </w:rPr>
      </w:pPr>
    </w:p>
    <w:p w14:paraId="35D00F9F" w14:textId="31233277" w:rsidR="00D12CF6" w:rsidRDefault="00BC4506" w:rsidP="00435217">
      <w:pPr>
        <w:rPr>
          <w:lang w:val="en-US"/>
        </w:rPr>
      </w:pPr>
      <w:r>
        <w:rPr>
          <w:noProof/>
        </w:rPr>
        <w:drawing>
          <wp:inline distT="0" distB="0" distL="0" distR="0" wp14:anchorId="2E53D600" wp14:editId="36E9114A">
            <wp:extent cx="5060315" cy="5220335"/>
            <wp:effectExtent l="0" t="0" r="6985" b="0"/>
            <wp:docPr id="212823894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38942" name=""/>
                    <pic:cNvPicPr/>
                  </pic:nvPicPr>
                  <pic:blipFill>
                    <a:blip r:embed="rId57"/>
                    <a:stretch>
                      <a:fillRect/>
                    </a:stretch>
                  </pic:blipFill>
                  <pic:spPr>
                    <a:xfrm>
                      <a:off x="0" y="0"/>
                      <a:ext cx="5060315" cy="5220335"/>
                    </a:xfrm>
                    <a:prstGeom prst="rect">
                      <a:avLst/>
                    </a:prstGeom>
                  </pic:spPr>
                </pic:pic>
              </a:graphicData>
            </a:graphic>
          </wp:inline>
        </w:drawing>
      </w:r>
    </w:p>
    <w:p w14:paraId="747F9208" w14:textId="2F2CD5A1" w:rsidR="00D12CF6" w:rsidRDefault="00BC4506" w:rsidP="00435217">
      <w:pPr>
        <w:rPr>
          <w:lang w:val="en-US"/>
        </w:rPr>
      </w:pPr>
      <w:r w:rsidRPr="00E61B1C">
        <w:rPr>
          <w:lang w:val="en-US"/>
        </w:rPr>
        <w:t>Figure 3-</w:t>
      </w:r>
      <w:r w:rsidR="00AC7EB7" w:rsidRPr="00E61B1C">
        <w:rPr>
          <w:lang w:val="en-US"/>
        </w:rPr>
        <w:t>4</w:t>
      </w:r>
      <w:r w:rsidRPr="00E61B1C">
        <w:rPr>
          <w:lang w:val="en-US"/>
        </w:rPr>
        <w:t xml:space="preserve">. </w:t>
      </w:r>
      <w:r w:rsidR="005D0EC0" w:rsidRPr="00E61B1C">
        <w:rPr>
          <w:lang w:val="en-US"/>
        </w:rPr>
        <w:t>From (IVe2/18, p. 91), s</w:t>
      </w:r>
      <w:r w:rsidRPr="00E61B1C">
        <w:rPr>
          <w:lang w:val="en-US"/>
        </w:rPr>
        <w:t>ee text in figure.</w:t>
      </w:r>
      <w:r>
        <w:rPr>
          <w:lang w:val="en-US"/>
        </w:rPr>
        <w:t xml:space="preserve"> </w:t>
      </w:r>
    </w:p>
    <w:p w14:paraId="1BBA1B38" w14:textId="77777777" w:rsidR="00D12CF6" w:rsidRDefault="00D12CF6" w:rsidP="00435217">
      <w:pPr>
        <w:rPr>
          <w:lang w:val="en-US"/>
        </w:rPr>
      </w:pPr>
    </w:p>
    <w:p w14:paraId="65B6F7B5" w14:textId="77777777" w:rsidR="00012D8A" w:rsidRDefault="00012D8A">
      <w:pPr>
        <w:rPr>
          <w:lang w:val="en-US"/>
        </w:rPr>
      </w:pPr>
      <w:r>
        <w:rPr>
          <w:lang w:val="en-US"/>
        </w:rPr>
        <w:br w:type="page"/>
      </w:r>
    </w:p>
    <w:p w14:paraId="00763546" w14:textId="35BB18E6" w:rsidR="00343F57" w:rsidRPr="00343F57" w:rsidRDefault="00AC7EB7" w:rsidP="00343F57">
      <w:pPr>
        <w:rPr>
          <w:i/>
          <w:iCs/>
          <w:lang w:val="en-US"/>
        </w:rPr>
      </w:pPr>
      <w:r>
        <w:rPr>
          <w:lang w:val="en-US"/>
        </w:rPr>
        <w:lastRenderedPageBreak/>
        <w:t>F</w:t>
      </w:r>
      <w:r w:rsidR="002F13A8">
        <w:rPr>
          <w:lang w:val="en-US"/>
        </w:rPr>
        <w:t xml:space="preserve">rom (IVe2/18, </w:t>
      </w:r>
      <w:r w:rsidR="005D0EC0">
        <w:rPr>
          <w:lang w:val="en-US"/>
        </w:rPr>
        <w:t>p</w:t>
      </w:r>
      <w:r w:rsidR="002F13A8">
        <w:rPr>
          <w:lang w:val="en-US"/>
        </w:rPr>
        <w:t>p. ii</w:t>
      </w:r>
      <w:r w:rsidR="005D0EC0">
        <w:rPr>
          <w:lang w:val="en-US"/>
        </w:rPr>
        <w:t>-iii</w:t>
      </w:r>
      <w:r>
        <w:rPr>
          <w:lang w:val="en-US"/>
        </w:rPr>
        <w:t xml:space="preserve">) </w:t>
      </w:r>
      <w:r w:rsidR="00343F57">
        <w:rPr>
          <w:lang w:val="en-US"/>
        </w:rPr>
        <w:t>“</w:t>
      </w:r>
      <w:r w:rsidR="00343F57" w:rsidRPr="00343F57">
        <w:rPr>
          <w:i/>
          <w:iCs/>
          <w:lang w:val="en-US"/>
        </w:rPr>
        <w:t>The mechanical response of geomaterials is highly influenced by geometrical and material heterogeneity. To date, most modelling practices consider heterogeneity qualitatively and the choice of input parameters can be subjective. In this study, a novel approach to combine detailed micro-scale characterization with modelling of heterogeneous geomaterials is presented. The influence of micro-scale heterogeneity and microcracks on the mechanical response and brittle fracture of a crystalline rock was studied using numerical and experimental tools. An existing Combined Finite-Discrete element (FEM/DEM) code was extended to suit heterogeneous, discontinuous, brittle rocks.</w:t>
      </w:r>
    </w:p>
    <w:p w14:paraId="17B2D736" w14:textId="77777777" w:rsidR="00343F57" w:rsidRPr="00343F57" w:rsidRDefault="00343F57" w:rsidP="00343F57">
      <w:pPr>
        <w:rPr>
          <w:i/>
          <w:iCs/>
          <w:lang w:val="en-US"/>
        </w:rPr>
      </w:pPr>
    </w:p>
    <w:p w14:paraId="51E66E29" w14:textId="0E0F3BDD" w:rsidR="00343F57" w:rsidRPr="00343F57" w:rsidRDefault="00343F57" w:rsidP="00343F57">
      <w:pPr>
        <w:rPr>
          <w:i/>
          <w:iCs/>
          <w:lang w:val="en-US"/>
        </w:rPr>
      </w:pPr>
      <w:r w:rsidRPr="00343F57">
        <w:rPr>
          <w:i/>
          <w:iCs/>
          <w:lang w:val="en-US"/>
        </w:rPr>
        <w:t xml:space="preserve">By conducting grid micro-indentation and micro-scratch tests, the Young’s modulus and fracture toughness of the constituent phases of the rock were obtained and used as accurate input parameters for the numerical models. The models incorporated the exact phase mapping obtained from a </w:t>
      </w:r>
      <w:r w:rsidRPr="00343F57">
        <w:rPr>
          <w:rFonts w:ascii="Symbol" w:hAnsi="Symbol"/>
          <w:i/>
          <w:iCs/>
          <w:lang w:val="en-US"/>
        </w:rPr>
        <w:t>m</w:t>
      </w:r>
      <w:r w:rsidRPr="00343F57">
        <w:rPr>
          <w:i/>
          <w:iCs/>
          <w:lang w:val="en-US"/>
        </w:rPr>
        <w:t>CT-scanned specimen and the existing microcrack density obtained from thin section analysis. The results illustrated that by incorporating accurate micromechanical input parameters and the intrinsic rock geometric features, the numerical simulations could more accurately predict the mechanical response of the specimen, including the fracture patterns and tensile strength.</w:t>
      </w:r>
    </w:p>
    <w:p w14:paraId="13ACA67D" w14:textId="77777777" w:rsidR="00343F57" w:rsidRPr="00343F57" w:rsidRDefault="00343F57" w:rsidP="00343F57">
      <w:pPr>
        <w:rPr>
          <w:i/>
          <w:iCs/>
          <w:lang w:val="en-US"/>
        </w:rPr>
      </w:pPr>
    </w:p>
    <w:p w14:paraId="0150EDFB" w14:textId="1B0CA121" w:rsidR="00343F57" w:rsidRPr="00343F57" w:rsidRDefault="00343F57" w:rsidP="00343F57">
      <w:pPr>
        <w:rPr>
          <w:i/>
          <w:iCs/>
          <w:lang w:val="en-US"/>
        </w:rPr>
      </w:pPr>
      <w:r w:rsidRPr="00343F57">
        <w:rPr>
          <w:i/>
          <w:iCs/>
          <w:lang w:val="en-US"/>
        </w:rPr>
        <w:t>The numerical simulations illustrated that microstructural flaws such as microcracks should be included in the models to more accurately reproduce the rock strength. In addition, the differential elastic deformations caused by rock heterogeneity altered the stress distribution in the specimen, creating zones of local tensile stresses, in particular, on the boundaries between different mineral phases. As a result, heterogeneous models exhibited rougher fracture surfaces.</w:t>
      </w:r>
    </w:p>
    <w:p w14:paraId="3D7834B8" w14:textId="77777777" w:rsidR="00343F57" w:rsidRPr="00343F57" w:rsidRDefault="00343F57" w:rsidP="00343F57">
      <w:pPr>
        <w:rPr>
          <w:i/>
          <w:iCs/>
          <w:lang w:val="en-US"/>
        </w:rPr>
      </w:pPr>
    </w:p>
    <w:p w14:paraId="18C65A4E" w14:textId="1836B66A" w:rsidR="00343F57" w:rsidRPr="00343F57" w:rsidRDefault="00343F57" w:rsidP="00343F57">
      <w:pPr>
        <w:rPr>
          <w:i/>
          <w:iCs/>
          <w:lang w:val="en-US"/>
        </w:rPr>
      </w:pPr>
      <w:r w:rsidRPr="00343F57">
        <w:rPr>
          <w:rFonts w:ascii="Symbol" w:hAnsi="Symbol"/>
          <w:i/>
          <w:iCs/>
          <w:lang w:val="en-US"/>
        </w:rPr>
        <w:t>m</w:t>
      </w:r>
      <w:r w:rsidRPr="00343F57">
        <w:rPr>
          <w:i/>
          <w:iCs/>
          <w:lang w:val="en-US"/>
        </w:rPr>
        <w:t xml:space="preserve">CT observations emphasized the influence of heterogeneity and, in particular, biotite grains on the fracture trajectories in the specimens. </w:t>
      </w:r>
      <w:proofErr w:type="spellStart"/>
      <w:r w:rsidRPr="00343F57">
        <w:rPr>
          <w:i/>
          <w:iCs/>
          <w:lang w:val="en-US"/>
        </w:rPr>
        <w:t>Favourably</w:t>
      </w:r>
      <w:proofErr w:type="spellEnd"/>
      <w:r w:rsidRPr="00343F57">
        <w:rPr>
          <w:i/>
          <w:iCs/>
          <w:lang w:val="en-US"/>
        </w:rPr>
        <w:t xml:space="preserve"> oriented biotite flakes and cleavage splitting significantly deviated the cracks. The interaction of the main crack with perpendicular cleavage planes of biotite caused strong crack deviation and termination.</w:t>
      </w:r>
    </w:p>
    <w:p w14:paraId="63F45CFE" w14:textId="77777777" w:rsidR="00343F57" w:rsidRPr="00343F57" w:rsidRDefault="00343F57" w:rsidP="00343F57">
      <w:pPr>
        <w:rPr>
          <w:i/>
          <w:iCs/>
          <w:lang w:val="en-US"/>
        </w:rPr>
      </w:pPr>
    </w:p>
    <w:p w14:paraId="66E88E72" w14:textId="0F1213DE" w:rsidR="00D12CF6" w:rsidRPr="00343F57" w:rsidRDefault="00343F57" w:rsidP="00343F57">
      <w:pPr>
        <w:rPr>
          <w:i/>
          <w:iCs/>
          <w:lang w:val="en-US"/>
        </w:rPr>
      </w:pPr>
      <w:r w:rsidRPr="00343F57">
        <w:rPr>
          <w:i/>
          <w:iCs/>
          <w:lang w:val="en-US"/>
        </w:rPr>
        <w:t xml:space="preserve">Considering heterogeneity and the strength degradation caused by microcracks, the simulations captured reasonably accurate mechanical responses and failure mechanisms for the rock, namely, the nonlinear stress-strain relationships. The insights presented in this study improve the understanding of the role of heterogeneity and microstructure on damage and mechanical </w:t>
      </w:r>
      <w:proofErr w:type="spellStart"/>
      <w:r w:rsidRPr="00343F57">
        <w:rPr>
          <w:i/>
          <w:iCs/>
          <w:lang w:val="en-US"/>
        </w:rPr>
        <w:t>behaviour</w:t>
      </w:r>
      <w:proofErr w:type="spellEnd"/>
      <w:r w:rsidRPr="00343F57">
        <w:rPr>
          <w:i/>
          <w:iCs/>
          <w:lang w:val="en-US"/>
        </w:rPr>
        <w:t xml:space="preserve"> of brittle rock.”</w:t>
      </w:r>
    </w:p>
    <w:p w14:paraId="58C65ECA" w14:textId="77777777" w:rsidR="00D12CF6" w:rsidRDefault="00D12CF6" w:rsidP="00435217">
      <w:pPr>
        <w:rPr>
          <w:lang w:val="en-US"/>
        </w:rPr>
      </w:pPr>
    </w:p>
    <w:p w14:paraId="3ACD20C0" w14:textId="33480751" w:rsidR="00CF7CF3" w:rsidRDefault="00CF7CF3" w:rsidP="00CF7CF3">
      <w:pPr>
        <w:rPr>
          <w:lang w:val="en-US"/>
        </w:rPr>
      </w:pPr>
      <w:r>
        <w:rPr>
          <w:lang w:val="en-US"/>
        </w:rPr>
        <w:t>Conclusion 5 on p. 146: “</w:t>
      </w:r>
      <w:r w:rsidRPr="00845348">
        <w:rPr>
          <w:i/>
          <w:iCs/>
          <w:lang w:val="en-US"/>
        </w:rPr>
        <w:t xml:space="preserve">X-ray </w:t>
      </w:r>
      <w:r w:rsidRPr="00845348">
        <w:rPr>
          <w:rFonts w:ascii="Symbol" w:hAnsi="Symbol"/>
          <w:i/>
          <w:iCs/>
          <w:lang w:val="en-US"/>
        </w:rPr>
        <w:t>m</w:t>
      </w:r>
      <w:r w:rsidRPr="00845348">
        <w:rPr>
          <w:i/>
          <w:iCs/>
          <w:lang w:val="en-US"/>
        </w:rPr>
        <w:t xml:space="preserve">CT is used to characterize the failure mechanisms and damage of failed laboratory specimens non-destructively. It is found that mineral grains, in particular, weaker grains, divert the fracture trajectories. </w:t>
      </w:r>
      <w:r w:rsidRPr="00845348">
        <w:rPr>
          <w:i/>
          <w:iCs/>
          <w:u w:val="single"/>
          <w:lang w:val="en-US"/>
        </w:rPr>
        <w:t>In the granite material used for this study, biotite grains with their weak cleavage planes significantly influence the local fracture paths (Chapter 5</w:t>
      </w:r>
      <w:r w:rsidRPr="00845348">
        <w:rPr>
          <w:i/>
          <w:iCs/>
          <w:lang w:val="en-US"/>
        </w:rPr>
        <w:t>)</w:t>
      </w:r>
      <w:r w:rsidRPr="00CF7CF3">
        <w:rPr>
          <w:lang w:val="en-US"/>
        </w:rPr>
        <w:t>.</w:t>
      </w:r>
      <w:r>
        <w:rPr>
          <w:lang w:val="en-US"/>
        </w:rPr>
        <w:t>”</w:t>
      </w:r>
      <w:r w:rsidR="00845348">
        <w:rPr>
          <w:lang w:val="en-US"/>
        </w:rPr>
        <w:t xml:space="preserve"> (No underlining in the original). </w:t>
      </w:r>
    </w:p>
    <w:p w14:paraId="2276366F" w14:textId="77777777" w:rsidR="00CF7CF3" w:rsidRDefault="00CF7CF3" w:rsidP="00435217">
      <w:pPr>
        <w:rPr>
          <w:lang w:val="en-US"/>
        </w:rPr>
      </w:pPr>
    </w:p>
    <w:p w14:paraId="50BBE779" w14:textId="4C67D5D5" w:rsidR="00AC7EB7" w:rsidRDefault="004328A4" w:rsidP="00435217">
      <w:pPr>
        <w:rPr>
          <w:lang w:val="en-US"/>
        </w:rPr>
      </w:pPr>
      <w:r>
        <w:rPr>
          <w:lang w:val="en-US"/>
        </w:rPr>
        <w:t xml:space="preserve">See also Figure 3-4. </w:t>
      </w:r>
    </w:p>
    <w:p w14:paraId="26EBDFFB" w14:textId="77777777" w:rsidR="00012D8A" w:rsidRDefault="00012D8A">
      <w:pPr>
        <w:rPr>
          <w:color w:val="000000" w:themeColor="text1"/>
          <w:u w:val="single"/>
          <w:lang w:val="en-US"/>
        </w:rPr>
      </w:pPr>
      <w:r>
        <w:rPr>
          <w:color w:val="000000" w:themeColor="text1"/>
          <w:u w:val="single"/>
          <w:lang w:val="en-US"/>
        </w:rPr>
        <w:br w:type="page"/>
      </w:r>
    </w:p>
    <w:p w14:paraId="7B91D450" w14:textId="254617E0" w:rsidR="00140FDF" w:rsidRPr="001E3B45" w:rsidRDefault="008A0C6F" w:rsidP="00435217">
      <w:pPr>
        <w:rPr>
          <w:color w:val="000000" w:themeColor="text1"/>
          <w:u w:val="single"/>
          <w:lang w:val="en-US"/>
        </w:rPr>
      </w:pPr>
      <w:proofErr w:type="spellStart"/>
      <w:r w:rsidRPr="001E3B45">
        <w:rPr>
          <w:color w:val="000000" w:themeColor="text1"/>
          <w:u w:val="single"/>
          <w:lang w:val="en-US"/>
        </w:rPr>
        <w:lastRenderedPageBreak/>
        <w:t>IVd</w:t>
      </w:r>
      <w:proofErr w:type="spellEnd"/>
      <w:r w:rsidRPr="001E3B45">
        <w:rPr>
          <w:color w:val="000000" w:themeColor="text1"/>
          <w:u w:val="single"/>
          <w:lang w:val="en-US"/>
        </w:rPr>
        <w:t xml:space="preserve">/8 and same at IVe4/9) </w:t>
      </w:r>
      <w:r w:rsidR="00140FDF" w:rsidRPr="001E3B45">
        <w:rPr>
          <w:color w:val="000000" w:themeColor="text1"/>
          <w:u w:val="single"/>
          <w:lang w:val="en-US"/>
        </w:rPr>
        <w:t>Nordlund 2014</w:t>
      </w:r>
      <w:r w:rsidR="00F225CF">
        <w:rPr>
          <w:color w:val="000000" w:themeColor="text1"/>
          <w:u w:val="single"/>
          <w:lang w:val="en-US"/>
        </w:rPr>
        <w:t>.</w:t>
      </w:r>
      <w:r w:rsidR="00140FDF" w:rsidRPr="001E3B45">
        <w:rPr>
          <w:color w:val="000000" w:themeColor="text1"/>
          <w:u w:val="single"/>
          <w:lang w:val="en-US"/>
        </w:rPr>
        <w:t xml:space="preserve"> </w:t>
      </w:r>
      <w:r w:rsidR="00F225CF">
        <w:rPr>
          <w:color w:val="000000" w:themeColor="text1"/>
          <w:u w:val="single"/>
          <w:lang w:val="en-US"/>
        </w:rPr>
        <w:t>“</w:t>
      </w:r>
      <w:r w:rsidR="00140FDF" w:rsidRPr="00F225CF">
        <w:rPr>
          <w:i/>
          <w:iCs/>
          <w:color w:val="000000" w:themeColor="text1"/>
          <w:u w:val="single"/>
          <w:lang w:val="en-US"/>
        </w:rPr>
        <w:t>Impact of fire on the stability of hard rock tunnels in Sweden</w:t>
      </w:r>
      <w:r w:rsidR="00F225CF" w:rsidRPr="00F225CF">
        <w:rPr>
          <w:i/>
          <w:iCs/>
          <w:color w:val="000000" w:themeColor="text1"/>
          <w:u w:val="single"/>
          <w:lang w:val="en-US"/>
        </w:rPr>
        <w:t>”</w:t>
      </w:r>
    </w:p>
    <w:p w14:paraId="0451D8BB" w14:textId="77777777" w:rsidR="00140FDF" w:rsidRDefault="00140FDF" w:rsidP="00435217">
      <w:pPr>
        <w:rPr>
          <w:lang w:val="en-US"/>
        </w:rPr>
      </w:pPr>
    </w:p>
    <w:p w14:paraId="1833A7C9" w14:textId="6D8D827B" w:rsidR="006D160B" w:rsidRDefault="00140FDF" w:rsidP="00435217">
      <w:pPr>
        <w:rPr>
          <w:lang w:val="en-US"/>
        </w:rPr>
      </w:pPr>
      <w:r>
        <w:rPr>
          <w:lang w:val="en-US"/>
        </w:rPr>
        <w:t>(IVe4</w:t>
      </w:r>
      <w:r w:rsidR="0023662C">
        <w:rPr>
          <w:lang w:val="en-US"/>
        </w:rPr>
        <w:t>/</w:t>
      </w:r>
      <w:r>
        <w:rPr>
          <w:lang w:val="en-US"/>
        </w:rPr>
        <w:t xml:space="preserve">9) </w:t>
      </w:r>
      <w:proofErr w:type="spellStart"/>
      <w:r>
        <w:rPr>
          <w:lang w:val="en-US"/>
        </w:rPr>
        <w:t>Saiang</w:t>
      </w:r>
      <w:proofErr w:type="spellEnd"/>
      <w:r>
        <w:rPr>
          <w:lang w:val="en-US"/>
        </w:rPr>
        <w:t xml:space="preserve"> at IVe4/6 is one of the coauthors. This paper was discovered late in the process, but contains </w:t>
      </w:r>
      <w:r w:rsidR="006D160B">
        <w:rPr>
          <w:lang w:val="en-US"/>
        </w:rPr>
        <w:t xml:space="preserve">in just one paper </w:t>
      </w:r>
      <w:r>
        <w:rPr>
          <w:lang w:val="en-US"/>
        </w:rPr>
        <w:t xml:space="preserve">much of what we are looking for: It is about safety of tunnels and other underground rock constructions </w:t>
      </w:r>
      <w:r w:rsidR="006D160B">
        <w:rPr>
          <w:lang w:val="en-US"/>
        </w:rPr>
        <w:t>in conjunction with fire. It includes gabbro, granite and schist, but a drawback is that the qualities chosen do not contain much of hydrates. It does not seem to have been realized by the authors that, generally, hydrated minerals containing iron-II are mor</w:t>
      </w:r>
      <w:r w:rsidR="002735EA">
        <w:rPr>
          <w:lang w:val="en-US"/>
        </w:rPr>
        <w:t>e</w:t>
      </w:r>
      <w:r w:rsidR="006D160B">
        <w:rPr>
          <w:lang w:val="en-US"/>
        </w:rPr>
        <w:t xml:space="preserve"> susceptible to changes and deterioration than the corresponding ones without these feat</w:t>
      </w:r>
      <w:r w:rsidR="002735EA">
        <w:rPr>
          <w:lang w:val="en-US"/>
        </w:rPr>
        <w:t>u</w:t>
      </w:r>
      <w:r w:rsidR="006D160B">
        <w:rPr>
          <w:lang w:val="en-US"/>
        </w:rPr>
        <w:t>res. Nonetheless, the following is included:</w:t>
      </w:r>
    </w:p>
    <w:p w14:paraId="6B03834D" w14:textId="221EAD47" w:rsidR="00140FDF" w:rsidRDefault="006D160B" w:rsidP="006D160B">
      <w:pPr>
        <w:pStyle w:val="Liststycke"/>
        <w:numPr>
          <w:ilvl w:val="0"/>
          <w:numId w:val="18"/>
        </w:numPr>
        <w:rPr>
          <w:lang w:val="en-US"/>
        </w:rPr>
      </w:pPr>
      <w:r>
        <w:rPr>
          <w:lang w:val="en-US"/>
        </w:rPr>
        <w:t>Mechanical properties of heated specimens</w:t>
      </w:r>
    </w:p>
    <w:p w14:paraId="7118E162" w14:textId="583E210A" w:rsidR="006D160B" w:rsidRDefault="006D160B" w:rsidP="006D160B">
      <w:pPr>
        <w:pStyle w:val="Liststycke"/>
        <w:numPr>
          <w:ilvl w:val="0"/>
          <w:numId w:val="18"/>
        </w:numPr>
        <w:rPr>
          <w:lang w:val="en-US"/>
        </w:rPr>
      </w:pPr>
      <w:r>
        <w:rPr>
          <w:lang w:val="en-US"/>
        </w:rPr>
        <w:t>Mineralogical changes during heating – slowly and in air</w:t>
      </w:r>
    </w:p>
    <w:p w14:paraId="57A486A3" w14:textId="0261E1FB" w:rsidR="006D160B" w:rsidRDefault="006D160B" w:rsidP="006D160B">
      <w:pPr>
        <w:pStyle w:val="Liststycke"/>
        <w:numPr>
          <w:ilvl w:val="0"/>
          <w:numId w:val="18"/>
        </w:numPr>
        <w:rPr>
          <w:lang w:val="en-US"/>
        </w:rPr>
      </w:pPr>
      <w:r>
        <w:rPr>
          <w:lang w:val="en-US"/>
        </w:rPr>
        <w:t>Microcracking induced by heating. This includes a discovery that on further heating, microcracks join to form larger cracks</w:t>
      </w:r>
    </w:p>
    <w:p w14:paraId="725B5F90" w14:textId="30630E6E" w:rsidR="006D160B" w:rsidRDefault="006D160B" w:rsidP="006D160B">
      <w:pPr>
        <w:pStyle w:val="Liststycke"/>
        <w:numPr>
          <w:ilvl w:val="0"/>
          <w:numId w:val="18"/>
        </w:numPr>
        <w:rPr>
          <w:lang w:val="en-US"/>
        </w:rPr>
      </w:pPr>
      <w:r>
        <w:rPr>
          <w:lang w:val="en-US"/>
        </w:rPr>
        <w:t>Acoustic emissions</w:t>
      </w:r>
    </w:p>
    <w:p w14:paraId="5D011203" w14:textId="271D2123" w:rsidR="006D160B" w:rsidRPr="006D160B" w:rsidRDefault="006D160B" w:rsidP="006D160B">
      <w:pPr>
        <w:pStyle w:val="Liststycke"/>
        <w:numPr>
          <w:ilvl w:val="0"/>
          <w:numId w:val="18"/>
        </w:numPr>
        <w:rPr>
          <w:lang w:val="en-US"/>
        </w:rPr>
      </w:pPr>
      <w:r>
        <w:rPr>
          <w:lang w:val="en-US"/>
        </w:rPr>
        <w:t>Modelling</w:t>
      </w:r>
    </w:p>
    <w:p w14:paraId="2A73D964" w14:textId="77777777" w:rsidR="00D12CF6" w:rsidRDefault="00D12CF6" w:rsidP="00435217">
      <w:pPr>
        <w:rPr>
          <w:lang w:val="en-US"/>
        </w:rPr>
      </w:pPr>
    </w:p>
    <w:p w14:paraId="595B2C7C" w14:textId="07410436" w:rsidR="006D160B" w:rsidRDefault="006D160B" w:rsidP="006D160B">
      <w:pPr>
        <w:rPr>
          <w:lang w:val="en-US"/>
        </w:rPr>
      </w:pPr>
      <w:r>
        <w:rPr>
          <w:lang w:val="en-US"/>
        </w:rPr>
        <w:t xml:space="preserve">Actually, it is preferable for the reader to go directly to this paper. </w:t>
      </w:r>
    </w:p>
    <w:p w14:paraId="6F4F51FC" w14:textId="77777777" w:rsidR="006D160B" w:rsidRDefault="006D160B" w:rsidP="00435217">
      <w:pPr>
        <w:rPr>
          <w:lang w:val="en-US"/>
        </w:rPr>
      </w:pPr>
    </w:p>
    <w:p w14:paraId="33F46215" w14:textId="095040E0" w:rsidR="006D160B" w:rsidRDefault="006D160B" w:rsidP="00435217">
      <w:pPr>
        <w:rPr>
          <w:lang w:val="en-US"/>
        </w:rPr>
      </w:pPr>
      <w:r>
        <w:rPr>
          <w:lang w:val="en-US"/>
        </w:rPr>
        <w:t xml:space="preserve">This paper makes the reading of </w:t>
      </w:r>
      <w:r w:rsidR="00E1025C">
        <w:rPr>
          <w:lang w:val="en-US"/>
        </w:rPr>
        <w:t>paper (</w:t>
      </w:r>
      <w:r w:rsidR="00E1025C" w:rsidRPr="00E1025C">
        <w:rPr>
          <w:lang w:val="en-US"/>
        </w:rPr>
        <w:t>IVe4</w:t>
      </w:r>
      <w:r w:rsidR="000341DA">
        <w:rPr>
          <w:lang w:val="en-US"/>
        </w:rPr>
        <w:t>/</w:t>
      </w:r>
      <w:r w:rsidR="00E1025C">
        <w:rPr>
          <w:lang w:val="en-US"/>
        </w:rPr>
        <w:t xml:space="preserve">6) rather superfluous, and it is not referred to any further here. The two papers have partly the same authors. </w:t>
      </w:r>
    </w:p>
    <w:p w14:paraId="0AA10ACB" w14:textId="77777777" w:rsidR="00E1025C" w:rsidRDefault="00E1025C" w:rsidP="00435217">
      <w:pPr>
        <w:rPr>
          <w:lang w:val="en-US"/>
        </w:rPr>
      </w:pPr>
    </w:p>
    <w:p w14:paraId="1351D7B3" w14:textId="3A11B44C" w:rsidR="00E1025C" w:rsidRPr="005B1BCA" w:rsidRDefault="00E1025C" w:rsidP="00435217">
      <w:pPr>
        <w:rPr>
          <w:i/>
          <w:iCs/>
          <w:lang w:val="en-US"/>
        </w:rPr>
      </w:pPr>
      <w:r>
        <w:rPr>
          <w:lang w:val="en-US"/>
        </w:rPr>
        <w:t xml:space="preserve">The following quotation </w:t>
      </w:r>
      <w:r w:rsidR="005B1BCA">
        <w:rPr>
          <w:lang w:val="en-US"/>
        </w:rPr>
        <w:t>from p.</w:t>
      </w:r>
      <w:r w:rsidR="0023662C">
        <w:rPr>
          <w:lang w:val="en-US"/>
        </w:rPr>
        <w:t>50 in (IVe4/9)</w:t>
      </w:r>
      <w:r w:rsidR="005B1BCA">
        <w:rPr>
          <w:lang w:val="en-US"/>
        </w:rPr>
        <w:t xml:space="preserve"> </w:t>
      </w:r>
      <w:r>
        <w:rPr>
          <w:lang w:val="en-US"/>
        </w:rPr>
        <w:t>might be added: “</w:t>
      </w:r>
      <w:r w:rsidR="005B1BCA" w:rsidRPr="005B1BCA">
        <w:rPr>
          <w:i/>
          <w:iCs/>
          <w:lang w:val="en-US"/>
        </w:rPr>
        <w:t xml:space="preserve">The changes in the physical properties of rocks as a function of thermal cracking is a subject of great interest in different sectors such as safe design of nuclear and toxic waste repositories and underground structures. These changes may have adverse consequences on the integrity of the rock mass. For example, stability of the tunnel structure is a key issue when concerning fire. The effect of temperature on rock properties has been widely studied on laboratory-scale specimens. Although numerous experimental programs have been conducted on the mechanical </w:t>
      </w:r>
      <w:proofErr w:type="spellStart"/>
      <w:r w:rsidR="005B1BCA" w:rsidRPr="005B1BCA">
        <w:rPr>
          <w:i/>
          <w:iCs/>
          <w:lang w:val="en-US"/>
        </w:rPr>
        <w:t>behaviour</w:t>
      </w:r>
      <w:proofErr w:type="spellEnd"/>
      <w:r w:rsidR="005B1BCA" w:rsidRPr="005B1BCA">
        <w:rPr>
          <w:i/>
          <w:iCs/>
          <w:lang w:val="en-US"/>
        </w:rPr>
        <w:t xml:space="preserve"> of thermally loaded rocks, the evolution of micro-cracks with respect to temperature is still not completely understood. Furthermore, most of the previous research focused on granitic rock, gabbro and to a lesser extent, on limestone at temperatures up to 600°C. A number of researchers (</w:t>
      </w:r>
      <w:proofErr w:type="spellStart"/>
      <w:r w:rsidR="005B1BCA" w:rsidRPr="005B1BCA">
        <w:rPr>
          <w:i/>
          <w:iCs/>
          <w:lang w:val="en-US"/>
        </w:rPr>
        <w:t>Heuze</w:t>
      </w:r>
      <w:proofErr w:type="spellEnd"/>
      <w:r w:rsidR="005B1BCA" w:rsidRPr="005B1BCA">
        <w:rPr>
          <w:i/>
          <w:iCs/>
          <w:lang w:val="en-US"/>
        </w:rPr>
        <w:t xml:space="preserve">, 1983; Homand and </w:t>
      </w:r>
      <w:proofErr w:type="spellStart"/>
      <w:r w:rsidR="005B1BCA" w:rsidRPr="005B1BCA">
        <w:rPr>
          <w:i/>
          <w:iCs/>
          <w:lang w:val="en-US"/>
        </w:rPr>
        <w:t>Troalen</w:t>
      </w:r>
      <w:proofErr w:type="spellEnd"/>
      <w:r w:rsidR="005B1BCA" w:rsidRPr="005B1BCA">
        <w:rPr>
          <w:i/>
          <w:iCs/>
          <w:lang w:val="en-US"/>
        </w:rPr>
        <w:t xml:space="preserve">, 1984; </w:t>
      </w:r>
      <w:proofErr w:type="spellStart"/>
      <w:r w:rsidR="005B1BCA" w:rsidRPr="005B1BCA">
        <w:rPr>
          <w:i/>
          <w:iCs/>
          <w:lang w:val="en-US"/>
        </w:rPr>
        <w:t>Hommand</w:t>
      </w:r>
      <w:proofErr w:type="spellEnd"/>
      <w:r w:rsidR="005B1BCA" w:rsidRPr="005B1BCA">
        <w:rPr>
          <w:i/>
          <w:iCs/>
          <w:lang w:val="en-US"/>
        </w:rPr>
        <w:t xml:space="preserve">-Etienne and </w:t>
      </w:r>
      <w:proofErr w:type="spellStart"/>
      <w:r w:rsidR="005B1BCA" w:rsidRPr="005B1BCA">
        <w:rPr>
          <w:i/>
          <w:iCs/>
          <w:lang w:val="en-US"/>
        </w:rPr>
        <w:t>Houpert</w:t>
      </w:r>
      <w:proofErr w:type="spellEnd"/>
      <w:r w:rsidR="005B1BCA" w:rsidRPr="005B1BCA">
        <w:rPr>
          <w:i/>
          <w:iCs/>
          <w:lang w:val="en-US"/>
        </w:rPr>
        <w:t xml:space="preserve">, 1989; Duclos and Paquet, 1991; Jansen et al. 1993) have investigated the development of thermal cracks by continuously monitoring AE </w:t>
      </w:r>
      <w:r w:rsidR="00CD3C35">
        <w:rPr>
          <w:i/>
          <w:iCs/>
          <w:lang w:val="en-US"/>
        </w:rPr>
        <w:t xml:space="preserve">{= Acoustic Emissions, my comment} </w:t>
      </w:r>
      <w:r w:rsidR="005B1BCA" w:rsidRPr="005B1BCA">
        <w:rPr>
          <w:i/>
          <w:iCs/>
          <w:lang w:val="en-US"/>
        </w:rPr>
        <w:t xml:space="preserve">generated during thermal cycles in granite specimens. They showed that, at high temperatures, micro-cracks open and coalesce to form a macroscopic fracture. The literature review showed that the rock </w:t>
      </w:r>
      <w:proofErr w:type="spellStart"/>
      <w:r w:rsidR="005B1BCA" w:rsidRPr="005B1BCA">
        <w:rPr>
          <w:i/>
          <w:iCs/>
          <w:lang w:val="en-US"/>
        </w:rPr>
        <w:t>behaviour</w:t>
      </w:r>
      <w:proofErr w:type="spellEnd"/>
      <w:r w:rsidR="005B1BCA" w:rsidRPr="005B1BCA">
        <w:rPr>
          <w:i/>
          <w:iCs/>
          <w:lang w:val="en-US"/>
        </w:rPr>
        <w:t xml:space="preserve"> during and after high temperature in tunnel fires is an important but poorly understood issue, especially for hard crystalline rock such as gabbro, granite and schist. Furthermore, several properties, e.g</w:t>
      </w:r>
      <w:r w:rsidR="002735EA">
        <w:rPr>
          <w:i/>
          <w:iCs/>
          <w:lang w:val="en-US"/>
        </w:rPr>
        <w:t>.</w:t>
      </w:r>
      <w:r w:rsidR="005B1BCA" w:rsidRPr="005B1BCA">
        <w:rPr>
          <w:i/>
          <w:iCs/>
          <w:lang w:val="en-US"/>
        </w:rPr>
        <w:t xml:space="preserve"> grainsize, inhomogeneity, mineral composition, porosity, rock strength, fracture toughness etc. and conditions which promote the tendency of rock to fail have still not been well investigated at very high temperatures.”</w:t>
      </w:r>
    </w:p>
    <w:p w14:paraId="59C39C59" w14:textId="77777777" w:rsidR="00E1025C" w:rsidRDefault="00E1025C" w:rsidP="00435217">
      <w:pPr>
        <w:rPr>
          <w:lang w:val="en-US"/>
        </w:rPr>
      </w:pPr>
    </w:p>
    <w:p w14:paraId="21FF188F" w14:textId="4D73BF96" w:rsidR="00E1025C" w:rsidRDefault="00091DD0" w:rsidP="00435217">
      <w:pPr>
        <w:rPr>
          <w:lang w:val="en-US"/>
        </w:rPr>
      </w:pPr>
      <w:r>
        <w:rPr>
          <w:lang w:val="en-US"/>
        </w:rPr>
        <w:t>The following might also be reiterated: “</w:t>
      </w:r>
      <w:r w:rsidRPr="00091DD0">
        <w:rPr>
          <w:i/>
          <w:iCs/>
          <w:lang w:val="en-US"/>
        </w:rPr>
        <w:t xml:space="preserve">By 1100°C the samples were highly friable and crumbled easily upon compression. In conclusion, the exposure of rocks to any temperature elevation, especially that caused by a tunnel fire which is </w:t>
      </w:r>
      <w:r w:rsidRPr="00091DD0">
        <w:rPr>
          <w:i/>
          <w:iCs/>
          <w:lang w:val="en-US"/>
        </w:rPr>
        <w:lastRenderedPageBreak/>
        <w:t>of a much higher magnitude, will certainly affect the chemical and physical properties of exposed rocks. This will then, in turn affect the mechanical properties of rocks.</w:t>
      </w:r>
      <w:r>
        <w:rPr>
          <w:lang w:val="en-US"/>
        </w:rPr>
        <w:t xml:space="preserve">” “Any temperature elevation” should here be understood to mean up to 1100 °C. What may take place at higher temperature is dealt with in section 4 in this memorandum. </w:t>
      </w:r>
    </w:p>
    <w:p w14:paraId="649815D9" w14:textId="77777777" w:rsidR="006D160B" w:rsidRDefault="006D160B" w:rsidP="00435217">
      <w:pPr>
        <w:rPr>
          <w:lang w:val="en-US"/>
        </w:rPr>
      </w:pPr>
    </w:p>
    <w:p w14:paraId="7F6605BC" w14:textId="02036714" w:rsidR="00CD3C35" w:rsidRDefault="00012D8A" w:rsidP="00435217">
      <w:pPr>
        <w:rPr>
          <w:lang w:val="en-US"/>
        </w:rPr>
      </w:pPr>
      <w:r>
        <w:rPr>
          <w:lang w:val="en-US"/>
        </w:rPr>
        <w:t>N</w:t>
      </w:r>
      <w:r w:rsidR="00CD3C35">
        <w:rPr>
          <w:lang w:val="en-US"/>
        </w:rPr>
        <w:t xml:space="preserve">ote that in this work, temperature was changed slowly, thus allowing time e. g. for the biotite to react, cf. section 2.4. </w:t>
      </w:r>
    </w:p>
    <w:p w14:paraId="276B2037" w14:textId="77777777" w:rsidR="00CD3C35" w:rsidRDefault="00CD3C35" w:rsidP="00435217">
      <w:pPr>
        <w:rPr>
          <w:lang w:val="en-US"/>
        </w:rPr>
      </w:pPr>
    </w:p>
    <w:p w14:paraId="7F5B4CE9" w14:textId="77777777" w:rsidR="00C942E5" w:rsidRDefault="00C942E5" w:rsidP="00435217">
      <w:pPr>
        <w:rPr>
          <w:lang w:val="en-US"/>
        </w:rPr>
      </w:pPr>
    </w:p>
    <w:p w14:paraId="29AA1343" w14:textId="7FD1D138" w:rsidR="00C16A9E" w:rsidRPr="001E3B45" w:rsidRDefault="008A0C6F" w:rsidP="00C16A9E">
      <w:pPr>
        <w:rPr>
          <w:color w:val="000000" w:themeColor="text1"/>
          <w:u w:val="single"/>
          <w:lang w:val="en-US"/>
        </w:rPr>
      </w:pPr>
      <w:r w:rsidRPr="001E3B45">
        <w:rPr>
          <w:color w:val="000000" w:themeColor="text1"/>
          <w:u w:val="single"/>
          <w:lang w:val="en-US"/>
        </w:rPr>
        <w:t>(</w:t>
      </w:r>
      <w:proofErr w:type="spellStart"/>
      <w:r w:rsidRPr="001E3B45">
        <w:rPr>
          <w:color w:val="000000" w:themeColor="text1"/>
          <w:u w:val="single"/>
          <w:lang w:val="en-US"/>
        </w:rPr>
        <w:t>IVd</w:t>
      </w:r>
      <w:proofErr w:type="spellEnd"/>
      <w:r w:rsidRPr="001E3B45">
        <w:rPr>
          <w:color w:val="000000" w:themeColor="text1"/>
          <w:u w:val="single"/>
          <w:lang w:val="en-US"/>
        </w:rPr>
        <w:t xml:space="preserve">/11) </w:t>
      </w:r>
      <w:r w:rsidR="00C16A9E" w:rsidRPr="001E3B45">
        <w:rPr>
          <w:color w:val="000000" w:themeColor="text1"/>
          <w:u w:val="single"/>
          <w:lang w:val="en-US"/>
        </w:rPr>
        <w:t>Vázquez 2015</w:t>
      </w:r>
      <w:r w:rsidR="00CC3AE2">
        <w:rPr>
          <w:color w:val="000000" w:themeColor="text1"/>
          <w:u w:val="single"/>
          <w:lang w:val="en-US"/>
        </w:rPr>
        <w:t>.</w:t>
      </w:r>
      <w:r w:rsidR="00C16A9E" w:rsidRPr="001E3B45">
        <w:rPr>
          <w:color w:val="000000" w:themeColor="text1"/>
          <w:u w:val="single"/>
          <w:lang w:val="en-US"/>
        </w:rPr>
        <w:t xml:space="preserve"> Influence of mineralogy on granite decay induced by temperature increase: Experimental observations and stress simulation</w:t>
      </w:r>
      <w:r w:rsidR="00CC3AE2">
        <w:rPr>
          <w:color w:val="000000" w:themeColor="text1"/>
          <w:u w:val="single"/>
          <w:lang w:val="en-US"/>
        </w:rPr>
        <w:t xml:space="preserve">. </w:t>
      </w:r>
    </w:p>
    <w:p w14:paraId="7CB1B4B2" w14:textId="77777777" w:rsidR="00C16A9E" w:rsidRDefault="00C16A9E" w:rsidP="00C16A9E">
      <w:pPr>
        <w:rPr>
          <w:lang w:val="en-US"/>
        </w:rPr>
      </w:pPr>
    </w:p>
    <w:p w14:paraId="433BF2F1" w14:textId="27577BBB" w:rsidR="00C16A9E" w:rsidRDefault="00C16A9E" w:rsidP="0023662C">
      <w:pPr>
        <w:rPr>
          <w:lang w:val="en-US"/>
        </w:rPr>
      </w:pPr>
      <w:r>
        <w:rPr>
          <w:lang w:val="en-US"/>
        </w:rPr>
        <w:t>(</w:t>
      </w:r>
      <w:proofErr w:type="spellStart"/>
      <w:r>
        <w:rPr>
          <w:lang w:val="en-US"/>
        </w:rPr>
        <w:t>IVd</w:t>
      </w:r>
      <w:proofErr w:type="spellEnd"/>
      <w:r>
        <w:rPr>
          <w:lang w:val="en-US"/>
        </w:rPr>
        <w:t>/11) p. 58: “</w:t>
      </w:r>
      <w:r w:rsidRPr="008A30EE">
        <w:rPr>
          <w:i/>
          <w:iCs/>
          <w:lang w:val="en-US"/>
        </w:rPr>
        <w:t>Eight granitic rocks were heated to less than 400 °C and their decay patterns were observed and quantified by means of scanning electron microscopy. Heating</w:t>
      </w:r>
      <w:r>
        <w:rPr>
          <w:i/>
          <w:iCs/>
          <w:lang w:val="en-US"/>
        </w:rPr>
        <w:t xml:space="preserve"> </w:t>
      </w:r>
      <w:r w:rsidRPr="008A30EE">
        <w:rPr>
          <w:i/>
          <w:iCs/>
          <w:lang w:val="en-US"/>
        </w:rPr>
        <w:t>was also</w:t>
      </w:r>
      <w:r>
        <w:rPr>
          <w:i/>
          <w:iCs/>
          <w:lang w:val="en-US"/>
        </w:rPr>
        <w:t xml:space="preserve"> </w:t>
      </w:r>
      <w:r w:rsidRPr="008A30EE">
        <w:rPr>
          <w:i/>
          <w:iCs/>
          <w:lang w:val="en-US"/>
        </w:rPr>
        <w:t>modeled by finite-element simulations (OOF software) with polymineralic microstructures. Quartz, feldspar and biotite contents were used as a variable in the model in order to elucidate the influence of mineralogy on the thermal-elastic response of granites. Real and modeled heating showed similar trends of microcracking in microstructures and of thermal expansion coefficients. Microscopic observations of real samples revealed mainly intragranular microcracks in quartz, opening of cleavage plains and deformation in mica. Simulations confirmed that in spite of the high thermal and anisotropic expansion of quartz, the microstructure of rocks with large amounts of quartz does not necessarily experience large stresses. Biotite produces a concentration of stresses along their grain boundaries. As a result, OOF models with 10% biotite showed higher stresses than mono</w:t>
      </w:r>
      <w:r w:rsidR="0023662C">
        <w:rPr>
          <w:i/>
          <w:iCs/>
          <w:lang w:val="en-US"/>
        </w:rPr>
        <w:t>-</w:t>
      </w:r>
      <w:r w:rsidRPr="008A30EE">
        <w:rPr>
          <w:i/>
          <w:iCs/>
          <w:lang w:val="en-US"/>
        </w:rPr>
        <w:t>mineral ones. Thermal expansion coefficients of real granites fitted within the limits of the simulated ones proving once more the success of using finite element modeling applied to polymineralic rocks</w:t>
      </w:r>
      <w:r w:rsidRPr="008A30EE">
        <w:rPr>
          <w:lang w:val="en-US"/>
        </w:rPr>
        <w:t>.</w:t>
      </w:r>
      <w:r>
        <w:rPr>
          <w:lang w:val="en-US"/>
        </w:rPr>
        <w:t>”</w:t>
      </w:r>
    </w:p>
    <w:p w14:paraId="6DE3E668" w14:textId="77777777" w:rsidR="00C16A9E" w:rsidRDefault="00C16A9E" w:rsidP="00C16A9E">
      <w:pPr>
        <w:rPr>
          <w:lang w:val="en-US"/>
        </w:rPr>
      </w:pPr>
    </w:p>
    <w:p w14:paraId="0551AB52" w14:textId="77777777" w:rsidR="00AC7EB7" w:rsidRDefault="00AC7EB7" w:rsidP="00C16A9E">
      <w:pPr>
        <w:rPr>
          <w:lang w:val="en-US"/>
        </w:rPr>
      </w:pPr>
    </w:p>
    <w:p w14:paraId="53B5CB2E" w14:textId="08E1D694" w:rsidR="00C16A9E" w:rsidRDefault="00104C67" w:rsidP="00C16A9E">
      <w:pPr>
        <w:rPr>
          <w:lang w:val="en-US"/>
        </w:rPr>
      </w:pPr>
      <w:r w:rsidRPr="00E61B1C">
        <w:rPr>
          <w:lang w:val="en-US"/>
        </w:rPr>
        <w:t>(IVe2/5), title: “</w:t>
      </w:r>
      <w:r w:rsidR="00C16A9E" w:rsidRPr="00E61B1C">
        <w:rPr>
          <w:i/>
          <w:iCs/>
          <w:lang w:val="en-US"/>
        </w:rPr>
        <w:t>Mechanical behavior of granite up to 800 C including stress vs</w:t>
      </w:r>
      <w:r w:rsidR="00C16A9E" w:rsidRPr="00104C67">
        <w:rPr>
          <w:i/>
          <w:iCs/>
          <w:lang w:val="en-US"/>
        </w:rPr>
        <w:t xml:space="preserve"> strain characteristics</w:t>
      </w:r>
      <w:r>
        <w:rPr>
          <w:lang w:val="en-US"/>
        </w:rPr>
        <w:t>”</w:t>
      </w:r>
      <w:r w:rsidR="00C16A9E">
        <w:rPr>
          <w:lang w:val="en-US"/>
        </w:rPr>
        <w:t xml:space="preserve">. </w:t>
      </w:r>
      <w:r>
        <w:rPr>
          <w:lang w:val="en-US"/>
        </w:rPr>
        <w:t>… “</w:t>
      </w:r>
      <w:r w:rsidRPr="00104C67">
        <w:rPr>
          <w:i/>
          <w:iCs/>
          <w:lang w:val="en-US"/>
        </w:rPr>
        <w:t>The detailed com-position of this rock is as follows: 11.12% quartz, 59.85% feldspar,21.56% biotite.</w:t>
      </w:r>
      <w:r>
        <w:rPr>
          <w:lang w:val="en-US"/>
        </w:rPr>
        <w:t>” Please note that this granite has an exceptionally high content of biotite. In Sweden, granite contains mostly less than 10 % of biotite, and usually only a few percent. Thus, the effects of biotite in granite are likely exaggerated in this paper</w:t>
      </w:r>
      <w:r w:rsidR="00C95F62">
        <w:rPr>
          <w:lang w:val="en-US"/>
        </w:rPr>
        <w:t xml:space="preserve"> in relation to circumstances in Sweden. </w:t>
      </w:r>
      <w:r>
        <w:rPr>
          <w:lang w:val="en-US"/>
        </w:rPr>
        <w:t xml:space="preserve">  </w:t>
      </w:r>
    </w:p>
    <w:p w14:paraId="00407C95" w14:textId="77777777" w:rsidR="00C16A9E" w:rsidRDefault="00C16A9E" w:rsidP="00C16A9E">
      <w:pPr>
        <w:rPr>
          <w:lang w:val="en-US"/>
        </w:rPr>
      </w:pPr>
    </w:p>
    <w:p w14:paraId="44F7FD93" w14:textId="3FB38F30" w:rsidR="00C16A9E" w:rsidRDefault="00C16A9E" w:rsidP="006D160B">
      <w:pPr>
        <w:rPr>
          <w:lang w:val="en-US"/>
        </w:rPr>
      </w:pPr>
      <w:r>
        <w:rPr>
          <w:lang w:val="en-US"/>
        </w:rPr>
        <w:t>From p. 180: “</w:t>
      </w:r>
      <w:r w:rsidRPr="00372FD3">
        <w:rPr>
          <w:i/>
          <w:iCs/>
          <w:lang w:val="en-US"/>
        </w:rPr>
        <w:t>A detailed understanding of the thermal damage and failure mechanical behavior of granite at elevated temperatures is a key concern in nuclear waste disposal engineering, underground coal gasification, and heat mining in enhanced geothermal energy. In this research, uniaxial compression tests were first carried out to evaluate the effect of high temperature treatments (200, 300, 400, 500, 600, 700 and 800◦C) on the crack damage, strength and deformation failure behavior of a granite. The results demonstrated that, in all cases, the crack damage threshold, the strength and static elastic modulus of granite were increased at</w:t>
      </w:r>
      <w:r>
        <w:rPr>
          <w:i/>
          <w:iCs/>
          <w:lang w:val="en-US"/>
        </w:rPr>
        <w:t xml:space="preserve"> </w:t>
      </w:r>
      <w:r w:rsidRPr="00372FD3">
        <w:rPr>
          <w:i/>
          <w:iCs/>
          <w:lang w:val="en-US"/>
        </w:rPr>
        <w:t xml:space="preserve">300◦C, before decreasing up to our maximum temperature of 800◦C. However, the static Poisson’s ratio of granite first decreased at 600◦C, and then increased rapidly with the temperature. The crack damage and peak axial strain always showed an increase when the temperature </w:t>
      </w:r>
      <w:r w:rsidRPr="00372FD3">
        <w:rPr>
          <w:i/>
          <w:iCs/>
          <w:lang w:val="en-US"/>
        </w:rPr>
        <w:lastRenderedPageBreak/>
        <w:t xml:space="preserve">was increased. However, the dynamic elastic modulus decreased with the temperature, whereas the dynamic Poisson’s ratio did not depend on the temperature. The gradual increase of temperature results in a more ductile failure of granite. Next, the thermal damage mechanism of uncompressed granite was analyzed by optical microscopic observation. At T = 25–300◦C, the mechanisms were favored by the thermal expansion of mineral grains but no microcracks were observed; at T = 400–600◦C, the mechanisms were contributed by boundary cracks and </w:t>
      </w:r>
      <w:proofErr w:type="spellStart"/>
      <w:r w:rsidRPr="00372FD3">
        <w:rPr>
          <w:i/>
          <w:iCs/>
          <w:lang w:val="en-US"/>
        </w:rPr>
        <w:t>transgranular</w:t>
      </w:r>
      <w:proofErr w:type="spellEnd"/>
      <w:r w:rsidRPr="00372FD3">
        <w:rPr>
          <w:i/>
          <w:iCs/>
          <w:lang w:val="en-US"/>
        </w:rPr>
        <w:t xml:space="preserve"> cracks in feldspar and quartz grains; and at T = 700–800◦C, the mechanisms were associated with the coalescence of boundary cracks and </w:t>
      </w:r>
      <w:proofErr w:type="spellStart"/>
      <w:r w:rsidRPr="00372FD3">
        <w:rPr>
          <w:i/>
          <w:iCs/>
          <w:lang w:val="en-US"/>
        </w:rPr>
        <w:t>transgranular</w:t>
      </w:r>
      <w:proofErr w:type="spellEnd"/>
      <w:r w:rsidRPr="00372FD3">
        <w:rPr>
          <w:i/>
          <w:iCs/>
          <w:lang w:val="en-US"/>
        </w:rPr>
        <w:t xml:space="preserve"> cracks. The internal crack evolution process was then monitored during deformation using acoustic emission (AE) monitoring. The results showed that the cracking process of granite depended on the heat treatment temperature. Finally, the deformation mechanism of failed granite at various temperatures was analyzed using X-ray</w:t>
      </w:r>
      <w:r>
        <w:rPr>
          <w:i/>
          <w:iCs/>
          <w:lang w:val="en-US"/>
        </w:rPr>
        <w:t xml:space="preserve"> </w:t>
      </w:r>
      <w:proofErr w:type="gramStart"/>
      <w:r w:rsidRPr="00372FD3">
        <w:rPr>
          <w:i/>
          <w:iCs/>
          <w:lang w:val="en-US"/>
        </w:rPr>
        <w:t>micro CT.</w:t>
      </w:r>
      <w:proofErr w:type="gramEnd"/>
      <w:r w:rsidRPr="00372FD3">
        <w:rPr>
          <w:i/>
          <w:iCs/>
          <w:lang w:val="en-US"/>
        </w:rPr>
        <w:t xml:space="preserve"> During loading, the uniaxial compression stress direction dominated the more brittle fracture process of granite at T = 25–600◦C, which led to splitting tensile main cracks induced along the axial stress, and thermal damage determined the larger ductile fracture process of granite at T = 700–800◦C,</w:t>
      </w:r>
      <w:r w:rsidR="005410C0">
        <w:rPr>
          <w:i/>
          <w:iCs/>
          <w:lang w:val="en-US"/>
        </w:rPr>
        <w:t xml:space="preserve"> </w:t>
      </w:r>
      <w:r w:rsidRPr="00372FD3">
        <w:rPr>
          <w:i/>
          <w:iCs/>
          <w:lang w:val="en-US"/>
        </w:rPr>
        <w:t>which resulted in a more ductile deformation after the peak strength.”</w:t>
      </w:r>
    </w:p>
    <w:p w14:paraId="78C7D900" w14:textId="77777777" w:rsidR="00C16A9E" w:rsidRDefault="00C16A9E" w:rsidP="00C16A9E">
      <w:pPr>
        <w:rPr>
          <w:lang w:val="en-US"/>
        </w:rPr>
      </w:pPr>
    </w:p>
    <w:p w14:paraId="2B8676F4" w14:textId="77777777" w:rsidR="00690E0E" w:rsidRDefault="00690E0E" w:rsidP="00690E0E">
      <w:pPr>
        <w:rPr>
          <w:lang w:val="en-US"/>
        </w:rPr>
      </w:pPr>
      <w:r>
        <w:rPr>
          <w:lang w:val="en-US"/>
        </w:rPr>
        <w:t xml:space="preserve">The brittle-ductile transition is described in Figure 3-5 and related text. </w:t>
      </w:r>
    </w:p>
    <w:p w14:paraId="27085973" w14:textId="77777777" w:rsidR="00690E0E" w:rsidRDefault="00690E0E" w:rsidP="00C16A9E">
      <w:pPr>
        <w:rPr>
          <w:lang w:val="en-US"/>
        </w:rPr>
      </w:pPr>
    </w:p>
    <w:p w14:paraId="239B8143" w14:textId="77777777" w:rsidR="00C16A9E" w:rsidRDefault="00C16A9E" w:rsidP="00C16A9E">
      <w:pPr>
        <w:rPr>
          <w:lang w:val="en-US"/>
        </w:rPr>
      </w:pPr>
      <w:r>
        <w:rPr>
          <w:noProof/>
        </w:rPr>
        <w:drawing>
          <wp:inline distT="0" distB="0" distL="0" distR="0" wp14:anchorId="1FBAA1A3" wp14:editId="55D7A9D4">
            <wp:extent cx="4438095" cy="3600000"/>
            <wp:effectExtent l="0" t="0" r="635" b="635"/>
            <wp:docPr id="31596956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69560" name=""/>
                    <pic:cNvPicPr/>
                  </pic:nvPicPr>
                  <pic:blipFill>
                    <a:blip r:embed="rId58"/>
                    <a:stretch>
                      <a:fillRect/>
                    </a:stretch>
                  </pic:blipFill>
                  <pic:spPr>
                    <a:xfrm>
                      <a:off x="0" y="0"/>
                      <a:ext cx="4438095" cy="3600000"/>
                    </a:xfrm>
                    <a:prstGeom prst="rect">
                      <a:avLst/>
                    </a:prstGeom>
                  </pic:spPr>
                </pic:pic>
              </a:graphicData>
            </a:graphic>
          </wp:inline>
        </w:drawing>
      </w:r>
    </w:p>
    <w:p w14:paraId="56F0BB62" w14:textId="3803F75F" w:rsidR="00D12CF6" w:rsidRDefault="000F0D76" w:rsidP="00435217">
      <w:pPr>
        <w:rPr>
          <w:lang w:val="en-US"/>
        </w:rPr>
      </w:pPr>
      <w:r>
        <w:rPr>
          <w:lang w:val="en-US"/>
        </w:rPr>
        <w:t xml:space="preserve">Figure 3-5. </w:t>
      </w:r>
      <w:r w:rsidR="00F260B8">
        <w:rPr>
          <w:lang w:val="en-US"/>
        </w:rPr>
        <w:t>From (IVe2/5), p</w:t>
      </w:r>
      <w:r w:rsidR="00F260B8" w:rsidRPr="005D0EC0">
        <w:rPr>
          <w:lang w:val="en-US"/>
        </w:rPr>
        <w:t xml:space="preserve">. </w:t>
      </w:r>
      <w:r w:rsidR="00F260B8">
        <w:rPr>
          <w:lang w:val="en-US"/>
        </w:rPr>
        <w:t>187</w:t>
      </w:r>
      <w:r w:rsidR="00F260B8" w:rsidRPr="005D0EC0">
        <w:rPr>
          <w:lang w:val="en-US"/>
        </w:rPr>
        <w:t>), see text in figure.</w:t>
      </w:r>
    </w:p>
    <w:p w14:paraId="0B89641B" w14:textId="77777777" w:rsidR="00D12CF6" w:rsidRDefault="00D12CF6" w:rsidP="00435217">
      <w:pPr>
        <w:rPr>
          <w:lang w:val="en-US"/>
        </w:rPr>
      </w:pPr>
    </w:p>
    <w:p w14:paraId="33584E6E" w14:textId="77777777" w:rsidR="00C16A9E" w:rsidRDefault="00C16A9E" w:rsidP="00C16A9E">
      <w:pPr>
        <w:rPr>
          <w:lang w:val="en-US"/>
        </w:rPr>
      </w:pPr>
    </w:p>
    <w:p w14:paraId="07200694" w14:textId="77777777" w:rsidR="00012D8A" w:rsidRDefault="008A0C6F" w:rsidP="00C16A9E">
      <w:pPr>
        <w:rPr>
          <w:color w:val="000000" w:themeColor="text1"/>
          <w:u w:val="single"/>
          <w:lang w:val="en-US"/>
        </w:rPr>
      </w:pPr>
      <w:r w:rsidRPr="00CC3AE2">
        <w:rPr>
          <w:color w:val="000000" w:themeColor="text1"/>
          <w:u w:val="single"/>
          <w:lang w:val="en-US"/>
        </w:rPr>
        <w:t xml:space="preserve">(IVe2/7) </w:t>
      </w:r>
      <w:proofErr w:type="spellStart"/>
      <w:r w:rsidR="00C16A9E" w:rsidRPr="00CC3AE2">
        <w:rPr>
          <w:color w:val="000000" w:themeColor="text1"/>
          <w:u w:val="single"/>
          <w:lang w:val="en-US"/>
        </w:rPr>
        <w:t>Isaka</w:t>
      </w:r>
      <w:proofErr w:type="spellEnd"/>
      <w:r w:rsidR="00C16A9E" w:rsidRPr="00CC3AE2">
        <w:rPr>
          <w:color w:val="000000" w:themeColor="text1"/>
          <w:u w:val="single"/>
          <w:lang w:val="en-US"/>
        </w:rPr>
        <w:t xml:space="preserve"> 2019</w:t>
      </w:r>
      <w:r w:rsidR="00CC3AE2" w:rsidRPr="00CC3AE2">
        <w:rPr>
          <w:color w:val="000000" w:themeColor="text1"/>
          <w:u w:val="single"/>
          <w:lang w:val="en-US"/>
        </w:rPr>
        <w:t>.</w:t>
      </w:r>
      <w:r w:rsidR="00C16A9E" w:rsidRPr="00CC3AE2">
        <w:rPr>
          <w:color w:val="000000" w:themeColor="text1"/>
          <w:u w:val="single"/>
          <w:lang w:val="en-US"/>
        </w:rPr>
        <w:t xml:space="preserve"> </w:t>
      </w:r>
      <w:r w:rsidR="00CC3AE2" w:rsidRPr="00CC3AE2">
        <w:rPr>
          <w:color w:val="000000" w:themeColor="text1"/>
          <w:u w:val="single"/>
          <w:lang w:val="en-US"/>
        </w:rPr>
        <w:t>“</w:t>
      </w:r>
      <w:r w:rsidR="00C16A9E" w:rsidRPr="00CC3AE2">
        <w:rPr>
          <w:i/>
          <w:iCs/>
          <w:color w:val="000000" w:themeColor="text1"/>
          <w:u w:val="single"/>
          <w:lang w:val="en-US"/>
        </w:rPr>
        <w:t>Quantification of thermally-induced microcracks in granite using X-ray CT imaging and analysi</w:t>
      </w:r>
      <w:r w:rsidR="00C16A9E" w:rsidRPr="00CC3AE2">
        <w:rPr>
          <w:color w:val="000000" w:themeColor="text1"/>
          <w:u w:val="single"/>
          <w:lang w:val="en-US"/>
        </w:rPr>
        <w:t>s</w:t>
      </w:r>
      <w:r w:rsidR="00CC3AE2" w:rsidRPr="00CC3AE2">
        <w:rPr>
          <w:color w:val="000000" w:themeColor="text1"/>
          <w:u w:val="single"/>
          <w:lang w:val="en-US"/>
        </w:rPr>
        <w:t>.”</w:t>
      </w:r>
      <w:r w:rsidR="00C16A9E" w:rsidRPr="00CC3AE2">
        <w:rPr>
          <w:color w:val="000000" w:themeColor="text1"/>
          <w:u w:val="single"/>
          <w:lang w:val="en-US"/>
        </w:rPr>
        <w:t xml:space="preserve"> </w:t>
      </w:r>
    </w:p>
    <w:p w14:paraId="5C52BCD4" w14:textId="77777777" w:rsidR="00012D8A" w:rsidRDefault="00012D8A" w:rsidP="00C16A9E">
      <w:pPr>
        <w:rPr>
          <w:color w:val="000000" w:themeColor="text1"/>
          <w:u w:val="single"/>
          <w:lang w:val="en-US"/>
        </w:rPr>
      </w:pPr>
    </w:p>
    <w:p w14:paraId="650FA881" w14:textId="4C92C5CD" w:rsidR="00C16A9E" w:rsidRDefault="00CC3AE2" w:rsidP="00C16A9E">
      <w:pPr>
        <w:rPr>
          <w:color w:val="000000" w:themeColor="text1"/>
          <w:lang w:val="en-US"/>
        </w:rPr>
      </w:pPr>
      <w:r w:rsidRPr="00CC3AE2">
        <w:rPr>
          <w:color w:val="000000" w:themeColor="text1"/>
          <w:lang w:val="en-US"/>
        </w:rPr>
        <w:t xml:space="preserve">The work was carried out on Harcourt granite which contains as much as 30 % biotite and 70 % quartz plus feldspar. </w:t>
      </w:r>
      <w:r w:rsidR="00012D8A">
        <w:rPr>
          <w:color w:val="000000" w:themeColor="text1"/>
          <w:lang w:val="en-US"/>
        </w:rPr>
        <w:t xml:space="preserve">The investigations were based on amongst </w:t>
      </w:r>
      <w:r w:rsidR="00012D8A">
        <w:rPr>
          <w:color w:val="000000" w:themeColor="text1"/>
          <w:lang w:val="en-US"/>
        </w:rPr>
        <w:lastRenderedPageBreak/>
        <w:t xml:space="preserve">other techniques </w:t>
      </w:r>
      <w:proofErr w:type="gramStart"/>
      <w:r w:rsidR="00012D8A">
        <w:rPr>
          <w:color w:val="000000" w:themeColor="text1"/>
          <w:lang w:val="en-US"/>
        </w:rPr>
        <w:t>micro CT</w:t>
      </w:r>
      <w:proofErr w:type="gramEnd"/>
      <w:r w:rsidR="00012D8A">
        <w:rPr>
          <w:color w:val="000000" w:themeColor="text1"/>
          <w:lang w:val="en-US"/>
        </w:rPr>
        <w:t xml:space="preserve">-scanning (CT = computed tomography), and porosity determinations. </w:t>
      </w:r>
    </w:p>
    <w:p w14:paraId="65CC8D8C" w14:textId="77777777" w:rsidR="00D2496A" w:rsidRDefault="00D2496A" w:rsidP="00C16A9E">
      <w:pPr>
        <w:rPr>
          <w:color w:val="000000" w:themeColor="text1"/>
          <w:lang w:val="en-US"/>
        </w:rPr>
      </w:pPr>
    </w:p>
    <w:p w14:paraId="17BCC505" w14:textId="77777777" w:rsidR="001052E3" w:rsidRDefault="00D2496A" w:rsidP="00D2496A">
      <w:pPr>
        <w:rPr>
          <w:color w:val="000000" w:themeColor="text1"/>
          <w:lang w:val="en-US"/>
        </w:rPr>
      </w:pPr>
      <w:r>
        <w:rPr>
          <w:color w:val="000000" w:themeColor="text1"/>
          <w:lang w:val="en-US"/>
        </w:rPr>
        <w:t xml:space="preserve">The main conclusions are as follows: </w:t>
      </w:r>
    </w:p>
    <w:p w14:paraId="2163B4C7" w14:textId="4D036EC1" w:rsidR="00D2496A" w:rsidRPr="001052E3" w:rsidRDefault="00D2496A" w:rsidP="001052E3">
      <w:pPr>
        <w:pStyle w:val="Liststycke"/>
        <w:numPr>
          <w:ilvl w:val="0"/>
          <w:numId w:val="21"/>
        </w:numPr>
        <w:rPr>
          <w:i/>
          <w:iCs/>
          <w:color w:val="000000" w:themeColor="text1"/>
          <w:lang w:val="en-US"/>
        </w:rPr>
      </w:pPr>
      <w:r w:rsidRPr="001052E3">
        <w:rPr>
          <w:i/>
          <w:iCs/>
          <w:color w:val="000000" w:themeColor="text1"/>
          <w:lang w:val="en-US"/>
        </w:rPr>
        <w:t>“The alteration of the microstructural properties of Harcourt granite</w:t>
      </w:r>
      <w:r w:rsidR="001052E3" w:rsidRPr="001052E3">
        <w:rPr>
          <w:i/>
          <w:iCs/>
          <w:color w:val="000000" w:themeColor="text1"/>
          <w:lang w:val="en-US"/>
        </w:rPr>
        <w:t xml:space="preserve"> </w:t>
      </w:r>
      <w:r w:rsidRPr="001052E3">
        <w:rPr>
          <w:i/>
          <w:iCs/>
          <w:color w:val="000000" w:themeColor="text1"/>
          <w:lang w:val="en-US"/>
        </w:rPr>
        <w:t>specimens during heating followed by two cooling treatments, rapid</w:t>
      </w:r>
      <w:r w:rsidR="001052E3" w:rsidRPr="001052E3">
        <w:rPr>
          <w:i/>
          <w:iCs/>
          <w:color w:val="000000" w:themeColor="text1"/>
          <w:lang w:val="en-US"/>
        </w:rPr>
        <w:t xml:space="preserve"> </w:t>
      </w:r>
      <w:r w:rsidRPr="001052E3">
        <w:rPr>
          <w:i/>
          <w:iCs/>
          <w:color w:val="000000" w:themeColor="text1"/>
          <w:lang w:val="en-US"/>
        </w:rPr>
        <w:t>and slow cooling, was evaluated using X-ray imaging and analysis. The</w:t>
      </w:r>
      <w:r w:rsidR="001052E3" w:rsidRPr="001052E3">
        <w:rPr>
          <w:i/>
          <w:iCs/>
          <w:color w:val="000000" w:themeColor="text1"/>
          <w:lang w:val="en-US"/>
        </w:rPr>
        <w:t xml:space="preserve"> </w:t>
      </w:r>
      <w:r w:rsidRPr="001052E3">
        <w:rPr>
          <w:i/>
          <w:iCs/>
          <w:color w:val="000000" w:themeColor="text1"/>
          <w:lang w:val="en-US"/>
        </w:rPr>
        <w:t>following conclusions can be drawn from the results.</w:t>
      </w:r>
      <w:r w:rsidR="001052E3" w:rsidRPr="001052E3">
        <w:rPr>
          <w:i/>
          <w:iCs/>
          <w:color w:val="000000" w:themeColor="text1"/>
          <w:lang w:val="en-US"/>
        </w:rPr>
        <w:t xml:space="preserve"> </w:t>
      </w:r>
    </w:p>
    <w:p w14:paraId="7998F892" w14:textId="77777777" w:rsidR="001052E3" w:rsidRPr="001052E3" w:rsidRDefault="001052E3" w:rsidP="001052E3">
      <w:pPr>
        <w:pStyle w:val="Liststycke"/>
        <w:numPr>
          <w:ilvl w:val="0"/>
          <w:numId w:val="21"/>
        </w:numPr>
        <w:rPr>
          <w:i/>
          <w:iCs/>
          <w:lang w:val="en-US"/>
        </w:rPr>
      </w:pPr>
      <w:r w:rsidRPr="001052E3">
        <w:rPr>
          <w:i/>
          <w:iCs/>
          <w:lang w:val="en-US"/>
        </w:rPr>
        <w:t xml:space="preserve">Regardless of the cooling method, no considerable microstructural alteration occurs in Harcourt granite rock specimens during heating up to 200 °C. It was found that microcracks form along the grain boundaries (intergranular cracks) and coalesce into larger macrocracks with the increase of preheating temperature over 200 °C. Significant intragranular microcracking occurs at preheating temperatures above 800 °C. Whatever the cooling method, the biotite grains exhibit stable </w:t>
      </w:r>
      <w:proofErr w:type="spellStart"/>
      <w:r w:rsidRPr="001052E3">
        <w:rPr>
          <w:i/>
          <w:iCs/>
          <w:lang w:val="en-US"/>
        </w:rPr>
        <w:t>behaviour</w:t>
      </w:r>
      <w:proofErr w:type="spellEnd"/>
      <w:r w:rsidRPr="001052E3">
        <w:rPr>
          <w:i/>
          <w:iCs/>
          <w:lang w:val="en-US"/>
        </w:rPr>
        <w:t xml:space="preserve"> compared to feldspar and quartz grains, which tend to deform and open up their cleavages without cracking under thermal stresses. </w:t>
      </w:r>
    </w:p>
    <w:p w14:paraId="5CC3EF37" w14:textId="77777777" w:rsidR="001052E3" w:rsidRPr="001052E3" w:rsidRDefault="001052E3" w:rsidP="001052E3">
      <w:pPr>
        <w:pStyle w:val="Liststycke"/>
        <w:numPr>
          <w:ilvl w:val="0"/>
          <w:numId w:val="21"/>
        </w:numPr>
        <w:rPr>
          <w:i/>
          <w:iCs/>
          <w:lang w:val="en-US"/>
        </w:rPr>
      </w:pPr>
      <w:r w:rsidRPr="001052E3">
        <w:rPr>
          <w:i/>
          <w:iCs/>
          <w:lang w:val="en-US"/>
        </w:rPr>
        <w:t xml:space="preserve">The pore space analysis gives a quantitative and qualitative interpretation of the extent of microcracking in the granite pore structure. The results revealed that the total porosity increases with the increase of preheating temperature, and the induced porosities under rapid cooling treatment are high compared to the slow cooling treatment. Interestingly, the increase of the degree of microcracking in rock </w:t>
      </w:r>
      <w:proofErr w:type="gramStart"/>
      <w:r w:rsidRPr="001052E3">
        <w:rPr>
          <w:i/>
          <w:iCs/>
          <w:lang w:val="en-US"/>
        </w:rPr>
        <w:t>specimens</w:t>
      </w:r>
      <w:proofErr w:type="gramEnd"/>
      <w:r w:rsidRPr="001052E3">
        <w:rPr>
          <w:i/>
          <w:iCs/>
          <w:lang w:val="en-US"/>
        </w:rPr>
        <w:t xml:space="preserve"> results in a reduction of their heterogeneity. In addition, the rapid cooling of heated rock specimens induces more extended microcracks compared to slow cooling. Therefore, the rate of cooling in hot rocks heavily influences the microstructural alterations inside the granite rock matrix. </w:t>
      </w:r>
    </w:p>
    <w:p w14:paraId="348B6EC6" w14:textId="01054903" w:rsidR="00CC3AE2" w:rsidRPr="001052E3" w:rsidRDefault="001052E3" w:rsidP="001052E3">
      <w:pPr>
        <w:pStyle w:val="Liststycke"/>
        <w:numPr>
          <w:ilvl w:val="0"/>
          <w:numId w:val="21"/>
        </w:numPr>
        <w:rPr>
          <w:i/>
          <w:iCs/>
          <w:lang w:val="en-US"/>
        </w:rPr>
      </w:pPr>
      <w:r w:rsidRPr="001052E3">
        <w:rPr>
          <w:i/>
          <w:iCs/>
          <w:lang w:val="en-US"/>
        </w:rPr>
        <w:t>The pore network models (PNMs) of thermally-treated rock specimens give comprehensive details on the size and distribution of the pores inside the granite microstructure. Regardless of the cooling method, the equivalent pore-throat radii and counts increase with the increase of preheating temperature. According to the results,</w:t>
      </w:r>
    </w:p>
    <w:p w14:paraId="2A058381" w14:textId="1C37992D" w:rsidR="001052E3" w:rsidRPr="001052E3" w:rsidRDefault="001052E3" w:rsidP="001052E3">
      <w:pPr>
        <w:pStyle w:val="Liststycke"/>
        <w:numPr>
          <w:ilvl w:val="0"/>
          <w:numId w:val="21"/>
        </w:numPr>
        <w:rPr>
          <w:i/>
          <w:iCs/>
          <w:lang w:val="en-US"/>
        </w:rPr>
      </w:pPr>
      <w:r w:rsidRPr="001052E3">
        <w:rPr>
          <w:i/>
          <w:iCs/>
          <w:lang w:val="en-US"/>
        </w:rPr>
        <w:t>rapid cooling induces more extended and interconnected microcracks in granite specimens compared to slow cooling. The complexity of PNM increases with the increase of preheating temperature under both cooling treatments, and the pore and throat size and frequency distributions give detailed information about the complexity of the PNMs of thermally damaged rock specimens.</w:t>
      </w:r>
      <w:r>
        <w:rPr>
          <w:i/>
          <w:iCs/>
          <w:lang w:val="en-US"/>
        </w:rPr>
        <w:t>”</w:t>
      </w:r>
      <w:r w:rsidRPr="001052E3">
        <w:rPr>
          <w:i/>
          <w:iCs/>
          <w:lang w:val="en-US"/>
        </w:rPr>
        <w:t xml:space="preserve"> </w:t>
      </w:r>
    </w:p>
    <w:p w14:paraId="06E2FCA8" w14:textId="77777777" w:rsidR="001052E3" w:rsidRDefault="001052E3" w:rsidP="001052E3">
      <w:pPr>
        <w:rPr>
          <w:lang w:val="en-US"/>
        </w:rPr>
      </w:pPr>
    </w:p>
    <w:p w14:paraId="5E6EA5DB" w14:textId="3092B2D2" w:rsidR="001052E3" w:rsidRDefault="001052E3" w:rsidP="001052E3">
      <w:pPr>
        <w:rPr>
          <w:lang w:val="en-US"/>
        </w:rPr>
      </w:pPr>
      <w:r w:rsidRPr="001052E3">
        <w:rPr>
          <w:lang w:val="en-US"/>
        </w:rPr>
        <w:t>According to the results, rapid cooling in hot rock masses close to</w:t>
      </w:r>
      <w:r>
        <w:rPr>
          <w:lang w:val="en-US"/>
        </w:rPr>
        <w:t xml:space="preserve"> </w:t>
      </w:r>
      <w:r w:rsidRPr="001052E3">
        <w:rPr>
          <w:lang w:val="en-US"/>
        </w:rPr>
        <w:t>the injection points of deep geothermal sites and nuclear waste</w:t>
      </w:r>
      <w:r>
        <w:rPr>
          <w:lang w:val="en-US"/>
        </w:rPr>
        <w:t xml:space="preserve"> </w:t>
      </w:r>
      <w:r w:rsidRPr="001052E3">
        <w:rPr>
          <w:lang w:val="en-US"/>
        </w:rPr>
        <w:t>disposal sites seems to produce significant microstructural alterations</w:t>
      </w:r>
      <w:r>
        <w:rPr>
          <w:lang w:val="en-US"/>
        </w:rPr>
        <w:t xml:space="preserve"> </w:t>
      </w:r>
      <w:r w:rsidRPr="001052E3">
        <w:rPr>
          <w:lang w:val="en-US"/>
        </w:rPr>
        <w:t>through matrix damage, especially at temperatures above</w:t>
      </w:r>
      <w:r>
        <w:rPr>
          <w:lang w:val="en-US"/>
        </w:rPr>
        <w:t xml:space="preserve"> </w:t>
      </w:r>
      <w:r w:rsidRPr="001052E3">
        <w:rPr>
          <w:lang w:val="en-US"/>
        </w:rPr>
        <w:t>200 °C. The microcracking induced in the peripheral zone of the</w:t>
      </w:r>
      <w:r>
        <w:rPr>
          <w:lang w:val="en-US"/>
        </w:rPr>
        <w:t xml:space="preserve"> </w:t>
      </w:r>
      <w:r w:rsidRPr="001052E3">
        <w:rPr>
          <w:lang w:val="en-US"/>
        </w:rPr>
        <w:t>injection area with slow cooling is not as severe as that in rapidly</w:t>
      </w:r>
      <w:r>
        <w:rPr>
          <w:lang w:val="en-US"/>
        </w:rPr>
        <w:t xml:space="preserve"> </w:t>
      </w:r>
      <w:r w:rsidRPr="001052E3">
        <w:rPr>
          <w:lang w:val="en-US"/>
        </w:rPr>
        <w:t>cooled areas. Therefore, it is critical to incorporate the microstructural</w:t>
      </w:r>
      <w:r>
        <w:rPr>
          <w:lang w:val="en-US"/>
        </w:rPr>
        <w:t xml:space="preserve"> </w:t>
      </w:r>
      <w:r w:rsidRPr="001052E3">
        <w:rPr>
          <w:lang w:val="en-US"/>
        </w:rPr>
        <w:t>alterations induced in deep geological formations during</w:t>
      </w:r>
      <w:r>
        <w:rPr>
          <w:lang w:val="en-US"/>
        </w:rPr>
        <w:t xml:space="preserve"> </w:t>
      </w:r>
      <w:r w:rsidRPr="001052E3">
        <w:rPr>
          <w:lang w:val="en-US"/>
        </w:rPr>
        <w:t>heating followed by cooling treatments in the design of deep underground</w:t>
      </w:r>
      <w:r>
        <w:rPr>
          <w:lang w:val="en-US"/>
        </w:rPr>
        <w:t xml:space="preserve"> </w:t>
      </w:r>
      <w:r w:rsidRPr="001052E3">
        <w:rPr>
          <w:lang w:val="en-US"/>
        </w:rPr>
        <w:t>geothermal reservoirs and nuclear waste disposal sites.</w:t>
      </w:r>
    </w:p>
    <w:p w14:paraId="08CA0BB5" w14:textId="77777777" w:rsidR="00D12CF6" w:rsidRPr="00FC1DD3" w:rsidRDefault="00D12CF6" w:rsidP="00435217">
      <w:pPr>
        <w:rPr>
          <w:lang w:val="en-US"/>
        </w:rPr>
      </w:pPr>
    </w:p>
    <w:p w14:paraId="03604EB4" w14:textId="77777777" w:rsidR="00DD6AFA" w:rsidRPr="00DD6AFA" w:rsidRDefault="00DD6AFA" w:rsidP="00E756AD">
      <w:pPr>
        <w:rPr>
          <w:lang w:val="en-US"/>
        </w:rPr>
      </w:pPr>
    </w:p>
    <w:p w14:paraId="75B30241" w14:textId="2E2F4F88" w:rsidR="00D12CF6" w:rsidRPr="00C85552" w:rsidRDefault="0033167A" w:rsidP="00713785">
      <w:pPr>
        <w:rPr>
          <w:color w:val="000000" w:themeColor="text1"/>
          <w:lang w:val="en-US"/>
        </w:rPr>
      </w:pPr>
      <w:r w:rsidRPr="00BA0D7B">
        <w:rPr>
          <w:color w:val="000000" w:themeColor="text1"/>
          <w:u w:val="single"/>
          <w:lang w:val="en-US"/>
        </w:rPr>
        <w:lastRenderedPageBreak/>
        <w:t>(</w:t>
      </w:r>
      <w:proofErr w:type="spellStart"/>
      <w:r w:rsidRPr="00BA0D7B">
        <w:rPr>
          <w:color w:val="000000" w:themeColor="text1"/>
          <w:u w:val="single"/>
          <w:lang w:val="en-US"/>
        </w:rPr>
        <w:t>IV</w:t>
      </w:r>
      <w:r w:rsidR="00713785" w:rsidRPr="00BA0D7B">
        <w:rPr>
          <w:color w:val="000000" w:themeColor="text1"/>
          <w:u w:val="single"/>
          <w:lang w:val="en-US"/>
        </w:rPr>
        <w:t>d</w:t>
      </w:r>
      <w:proofErr w:type="spellEnd"/>
      <w:r w:rsidR="00713785" w:rsidRPr="00BA0D7B">
        <w:rPr>
          <w:color w:val="000000" w:themeColor="text1"/>
          <w:u w:val="single"/>
          <w:lang w:val="en-US"/>
        </w:rPr>
        <w:t xml:space="preserve">/6) Wang 2020 </w:t>
      </w:r>
      <w:r w:rsidR="00C85552" w:rsidRPr="00BA0D7B">
        <w:rPr>
          <w:color w:val="000000" w:themeColor="text1"/>
          <w:u w:val="single"/>
          <w:lang w:val="en-US"/>
        </w:rPr>
        <w:t>“</w:t>
      </w:r>
      <w:r w:rsidR="00713785" w:rsidRPr="00BA0D7B">
        <w:rPr>
          <w:i/>
          <w:iCs/>
          <w:color w:val="000000" w:themeColor="text1"/>
          <w:u w:val="single"/>
          <w:lang w:val="en-US"/>
        </w:rPr>
        <w:t>Thermal damage evolution of granite under slow and high-</w:t>
      </w:r>
      <w:r w:rsidR="00713785" w:rsidRPr="006B1CFD">
        <w:rPr>
          <w:i/>
          <w:iCs/>
          <w:color w:val="000000" w:themeColor="text1"/>
          <w:u w:val="single"/>
          <w:lang w:val="en-US"/>
        </w:rPr>
        <w:t>speed heating conditions</w:t>
      </w:r>
      <w:r w:rsidR="00C85552" w:rsidRPr="00C85552">
        <w:rPr>
          <w:color w:val="000000" w:themeColor="text1"/>
          <w:lang w:val="en-US"/>
        </w:rPr>
        <w:t xml:space="preserve">” </w:t>
      </w:r>
    </w:p>
    <w:p w14:paraId="4F2EB402" w14:textId="6CF7EF18" w:rsidR="002F3DF6" w:rsidRPr="00C85552" w:rsidRDefault="00C85552" w:rsidP="00435217">
      <w:pPr>
        <w:rPr>
          <w:color w:val="000000" w:themeColor="text1"/>
          <w:lang w:val="en-US"/>
        </w:rPr>
      </w:pPr>
      <w:r w:rsidRPr="00C85552">
        <w:rPr>
          <w:color w:val="000000" w:themeColor="text1"/>
          <w:lang w:val="en-US"/>
        </w:rPr>
        <w:t>and</w:t>
      </w:r>
    </w:p>
    <w:p w14:paraId="42160BD0" w14:textId="13B1ECE9" w:rsidR="00D12CF6" w:rsidRPr="00C85552" w:rsidRDefault="00713785" w:rsidP="00713785">
      <w:pPr>
        <w:rPr>
          <w:color w:val="000000" w:themeColor="text1"/>
          <w:lang w:val="en-US"/>
        </w:rPr>
      </w:pPr>
      <w:r w:rsidRPr="00BA0D7B">
        <w:rPr>
          <w:color w:val="000000" w:themeColor="text1"/>
          <w:u w:val="single"/>
          <w:lang w:val="en-US"/>
        </w:rPr>
        <w:t>(</w:t>
      </w:r>
      <w:proofErr w:type="spellStart"/>
      <w:r w:rsidRPr="00BA0D7B">
        <w:rPr>
          <w:color w:val="000000" w:themeColor="text1"/>
          <w:u w:val="single"/>
          <w:lang w:val="en-US"/>
        </w:rPr>
        <w:t>IVd</w:t>
      </w:r>
      <w:proofErr w:type="spellEnd"/>
      <w:r w:rsidRPr="00BA0D7B">
        <w:rPr>
          <w:color w:val="000000" w:themeColor="text1"/>
          <w:u w:val="single"/>
          <w:lang w:val="en-US"/>
        </w:rPr>
        <w:t xml:space="preserve">/15) Wang 2020 </w:t>
      </w:r>
      <w:r w:rsidR="00C85552" w:rsidRPr="00BA0D7B">
        <w:rPr>
          <w:color w:val="000000" w:themeColor="text1"/>
          <w:u w:val="single"/>
          <w:lang w:val="en-US"/>
        </w:rPr>
        <w:t>“</w:t>
      </w:r>
      <w:r w:rsidRPr="00BA0D7B">
        <w:rPr>
          <w:i/>
          <w:iCs/>
          <w:color w:val="000000" w:themeColor="text1"/>
          <w:u w:val="single"/>
          <w:lang w:val="en-US"/>
        </w:rPr>
        <w:t>Thermal induced cracking of granite: Laboratory</w:t>
      </w:r>
      <w:r w:rsidRPr="006B1CFD">
        <w:rPr>
          <w:i/>
          <w:iCs/>
          <w:color w:val="000000" w:themeColor="text1"/>
          <w:u w:val="single"/>
          <w:lang w:val="en-US"/>
        </w:rPr>
        <w:t xml:space="preserve"> investigations and numerical simulations</w:t>
      </w:r>
      <w:r w:rsidR="00C85552">
        <w:rPr>
          <w:color w:val="000000" w:themeColor="text1"/>
          <w:lang w:val="en-US"/>
        </w:rPr>
        <w:t>”</w:t>
      </w:r>
    </w:p>
    <w:p w14:paraId="5E321886" w14:textId="77777777" w:rsidR="00D12CF6" w:rsidRDefault="00D12CF6" w:rsidP="00435217">
      <w:pPr>
        <w:rPr>
          <w:lang w:val="en-US"/>
        </w:rPr>
      </w:pPr>
    </w:p>
    <w:p w14:paraId="537BE119" w14:textId="167ED8A4" w:rsidR="002F3DF6" w:rsidRDefault="00C85552" w:rsidP="00435217">
      <w:pPr>
        <w:rPr>
          <w:lang w:val="en-US"/>
        </w:rPr>
      </w:pPr>
      <w:r>
        <w:rPr>
          <w:lang w:val="en-US"/>
        </w:rPr>
        <w:t>The papers (</w:t>
      </w:r>
      <w:proofErr w:type="spellStart"/>
      <w:r>
        <w:rPr>
          <w:lang w:val="en-US"/>
        </w:rPr>
        <w:t>IVd</w:t>
      </w:r>
      <w:proofErr w:type="spellEnd"/>
      <w:r>
        <w:rPr>
          <w:lang w:val="en-US"/>
        </w:rPr>
        <w:t>/6 and 15) are related, and (</w:t>
      </w:r>
      <w:proofErr w:type="spellStart"/>
      <w:r>
        <w:rPr>
          <w:lang w:val="en-US"/>
        </w:rPr>
        <w:t>IVd</w:t>
      </w:r>
      <w:proofErr w:type="spellEnd"/>
      <w:r>
        <w:rPr>
          <w:lang w:val="en-US"/>
        </w:rPr>
        <w:t>/6) is the doctoral thesis of Dr. Fei Wang</w:t>
      </w:r>
      <w:r w:rsidR="00835CB9">
        <w:rPr>
          <w:lang w:val="en-US"/>
        </w:rPr>
        <w:t xml:space="preserve"> who is also the first author of (</w:t>
      </w:r>
      <w:proofErr w:type="spellStart"/>
      <w:r w:rsidR="00835CB9">
        <w:rPr>
          <w:lang w:val="en-US"/>
        </w:rPr>
        <w:t>IVd</w:t>
      </w:r>
      <w:proofErr w:type="spellEnd"/>
      <w:r w:rsidR="00835CB9">
        <w:rPr>
          <w:lang w:val="en-US"/>
        </w:rPr>
        <w:t>/6)</w:t>
      </w:r>
      <w:r>
        <w:rPr>
          <w:lang w:val="en-US"/>
        </w:rPr>
        <w:t>. The content</w:t>
      </w:r>
      <w:r w:rsidR="00835CB9">
        <w:rPr>
          <w:lang w:val="en-US"/>
        </w:rPr>
        <w:t>s of the papers</w:t>
      </w:r>
      <w:r>
        <w:rPr>
          <w:lang w:val="en-US"/>
        </w:rPr>
        <w:t xml:space="preserve"> largely</w:t>
      </w:r>
      <w:r w:rsidR="00835CB9">
        <w:rPr>
          <w:lang w:val="en-US"/>
        </w:rPr>
        <w:t xml:space="preserve"> confirm</w:t>
      </w:r>
      <w:r>
        <w:rPr>
          <w:lang w:val="en-US"/>
        </w:rPr>
        <w:t xml:space="preserve"> the findings presented above. One deviation that may or may not be of significance is that the biotite comprises almost entirely of the mineral </w:t>
      </w:r>
      <w:proofErr w:type="spellStart"/>
      <w:r>
        <w:rPr>
          <w:lang w:val="en-US"/>
        </w:rPr>
        <w:t>siderophyllite</w:t>
      </w:r>
      <w:proofErr w:type="spellEnd"/>
      <w:r>
        <w:rPr>
          <w:lang w:val="en-US"/>
        </w:rPr>
        <w:t xml:space="preserve"> which </w:t>
      </w:r>
      <w:r w:rsidR="00835CB9">
        <w:rPr>
          <w:lang w:val="en-US"/>
        </w:rPr>
        <w:t xml:space="preserve">appears to be </w:t>
      </w:r>
      <w:r>
        <w:rPr>
          <w:lang w:val="en-US"/>
        </w:rPr>
        <w:t>unusual</w:t>
      </w:r>
      <w:r w:rsidR="00835CB9">
        <w:rPr>
          <w:lang w:val="en-US"/>
        </w:rPr>
        <w:t>, cf. Figure 2-2 above</w:t>
      </w:r>
      <w:r>
        <w:rPr>
          <w:lang w:val="en-US"/>
        </w:rPr>
        <w:t xml:space="preserve">. </w:t>
      </w:r>
    </w:p>
    <w:p w14:paraId="4BCA9E4B" w14:textId="77777777" w:rsidR="00C85552" w:rsidRDefault="00C85552" w:rsidP="00435217">
      <w:pPr>
        <w:rPr>
          <w:lang w:val="en-US"/>
        </w:rPr>
      </w:pPr>
    </w:p>
    <w:p w14:paraId="2F11582D" w14:textId="72144493" w:rsidR="00835CB9" w:rsidRDefault="00835CB9" w:rsidP="00435217">
      <w:pPr>
        <w:rPr>
          <w:lang w:val="en-US"/>
        </w:rPr>
      </w:pPr>
      <w:r>
        <w:rPr>
          <w:lang w:val="en-US"/>
        </w:rPr>
        <w:t>The abstract of (</w:t>
      </w:r>
      <w:proofErr w:type="spellStart"/>
      <w:r>
        <w:rPr>
          <w:lang w:val="en-US"/>
        </w:rPr>
        <w:t>IVd</w:t>
      </w:r>
      <w:proofErr w:type="spellEnd"/>
      <w:r>
        <w:rPr>
          <w:lang w:val="en-US"/>
        </w:rPr>
        <w:t xml:space="preserve">/6) is as follows: </w:t>
      </w:r>
    </w:p>
    <w:p w14:paraId="7395449C" w14:textId="77777777" w:rsidR="00835CB9" w:rsidRDefault="00835CB9" w:rsidP="00435217">
      <w:pPr>
        <w:rPr>
          <w:lang w:val="en-US"/>
        </w:rPr>
      </w:pPr>
    </w:p>
    <w:p w14:paraId="230BE499" w14:textId="4853DFCA" w:rsidR="00835CB9" w:rsidRPr="00835CB9" w:rsidRDefault="00835CB9" w:rsidP="00835CB9">
      <w:pPr>
        <w:rPr>
          <w:i/>
          <w:iCs/>
          <w:lang w:val="en-US"/>
        </w:rPr>
      </w:pPr>
      <w:r>
        <w:rPr>
          <w:lang w:val="en-US"/>
        </w:rPr>
        <w:t>“</w:t>
      </w:r>
      <w:r w:rsidRPr="00835CB9">
        <w:rPr>
          <w:i/>
          <w:iCs/>
          <w:lang w:val="en-US"/>
        </w:rPr>
        <w:t xml:space="preserve">The impact of temperature up to 1000 °C on physical, mechanical, and thermal properties of </w:t>
      </w:r>
      <w:proofErr w:type="spellStart"/>
      <w:r w:rsidRPr="00835CB9">
        <w:rPr>
          <w:i/>
          <w:iCs/>
          <w:lang w:val="en-US"/>
        </w:rPr>
        <w:t>Eibenstock</w:t>
      </w:r>
      <w:proofErr w:type="spellEnd"/>
      <w:r w:rsidRPr="00835CB9">
        <w:rPr>
          <w:i/>
          <w:iCs/>
          <w:lang w:val="en-US"/>
        </w:rPr>
        <w:t xml:space="preserve"> granite (EG) were investigated. Thermo-mechanical behaviors of EG applying heating rates of 5 °C/min, 200 °C/min, 300 °C/min, and according to ISO 834 standard fire curve were also studied. A supersonic frequency induction heating system was used to conduct the required heating scenarios and to perform uniaxial compression tests under the desired temperatures. P-wave velocity test and Digital Image Correlation (DIC) technique were used for analyzing the cracking behavior of granite with various heating scenarios. Lab testing results show that except for friction angle, all the other investigated granite properties show obvious temperature-dependent characteristics. The maximum temperature has the dominant impact on mechanical properties of granite sample, while the influence of heating rate is relatively small. The DIC analysis shows the crack initiation and progressive crack propagation before the main crack is formed at failure. The final failure patterns prove that different heating scenarios lead to different microcrack structures and consequently influence the failure mode at the macroscopic scale.</w:t>
      </w:r>
    </w:p>
    <w:p w14:paraId="7480D147" w14:textId="77777777" w:rsidR="00835CB9" w:rsidRPr="00835CB9" w:rsidRDefault="00835CB9" w:rsidP="00835CB9">
      <w:pPr>
        <w:rPr>
          <w:i/>
          <w:iCs/>
          <w:lang w:val="en-US"/>
        </w:rPr>
      </w:pPr>
    </w:p>
    <w:p w14:paraId="6A72E42E" w14:textId="5426DFE3" w:rsidR="00835CB9" w:rsidRDefault="00835CB9" w:rsidP="00835CB9">
      <w:pPr>
        <w:rPr>
          <w:lang w:val="en-US"/>
        </w:rPr>
      </w:pPr>
      <w:r w:rsidRPr="00835CB9">
        <w:rPr>
          <w:i/>
          <w:iCs/>
          <w:lang w:val="en-US"/>
        </w:rPr>
        <w:t xml:space="preserve">General temperature-dependent relations of properties for most granites have been deduced based on comprehensive data compilation. These relations are combined with classical Mohr-Coulomb model with strain softening and tension cut-off. A new methodology combining Weibull functions and the real mineral composition of granite is also proposed. It overcomes the shortcomings of using existing methods for the heterogeneity characterization of rocks at the grain size level. The proposed modelling strategy is able to duplicate the thermal induced cracking which results in reduced peak strength, pronounced softening and transition from brittle to ductile </w:t>
      </w:r>
      <w:proofErr w:type="spellStart"/>
      <w:r w:rsidRPr="00835CB9">
        <w:rPr>
          <w:i/>
          <w:iCs/>
          <w:lang w:val="en-US"/>
        </w:rPr>
        <w:t>behaviour</w:t>
      </w:r>
      <w:proofErr w:type="spellEnd"/>
      <w:r w:rsidRPr="00835CB9">
        <w:rPr>
          <w:i/>
          <w:iCs/>
          <w:lang w:val="en-US"/>
        </w:rPr>
        <w:t>. The simulation results reveal that the thermal induced microcracks are randomly distributed across the whole sample. UCS reduction of granite due to heating is mainly caused by the increase of shear failures at high temperatures. The dominant impact of α-β quartz transition is widening pre-existing cracks rather than the formation of new microcracks. The small strength variation in respect to different heating rates is caused by a different induced cracking structure. The presented results help to understand the damage mechanisms of granite caused by fire or other high temperature conditions, and can be used to develop guidelines for repair and maintenance as well as assessment of risks of tunnels and historical buildings after fire accidents.</w:t>
      </w:r>
      <w:r>
        <w:rPr>
          <w:lang w:val="en-US"/>
        </w:rPr>
        <w:t>”</w:t>
      </w:r>
    </w:p>
    <w:p w14:paraId="0432616C" w14:textId="77777777" w:rsidR="00C85552" w:rsidRDefault="00C85552" w:rsidP="00435217">
      <w:pPr>
        <w:rPr>
          <w:lang w:val="en-US"/>
        </w:rPr>
      </w:pPr>
    </w:p>
    <w:p w14:paraId="7AC62F6C" w14:textId="77777777" w:rsidR="00C85552" w:rsidRPr="0033167A" w:rsidRDefault="00C85552" w:rsidP="00435217">
      <w:pPr>
        <w:rPr>
          <w:lang w:val="en-US"/>
        </w:rPr>
      </w:pPr>
    </w:p>
    <w:p w14:paraId="42BA0FFF" w14:textId="63A9AF23" w:rsidR="00D12CF6" w:rsidRPr="00F737B6" w:rsidRDefault="00713785" w:rsidP="00435217">
      <w:pPr>
        <w:rPr>
          <w:i/>
          <w:iCs/>
          <w:color w:val="000000" w:themeColor="text1"/>
          <w:lang w:val="en-US"/>
        </w:rPr>
      </w:pPr>
      <w:r w:rsidRPr="00F737B6">
        <w:rPr>
          <w:color w:val="000000" w:themeColor="text1"/>
          <w:lang w:val="en-US"/>
        </w:rPr>
        <w:t>(IVe2/9) Liu 2014</w:t>
      </w:r>
      <w:r w:rsidR="006B1CFD" w:rsidRPr="00F737B6">
        <w:rPr>
          <w:color w:val="000000" w:themeColor="text1"/>
          <w:lang w:val="en-US"/>
        </w:rPr>
        <w:t>.</w:t>
      </w:r>
      <w:r w:rsidRPr="00F737B6">
        <w:rPr>
          <w:i/>
          <w:iCs/>
          <w:color w:val="000000" w:themeColor="text1"/>
          <w:lang w:val="en-US"/>
        </w:rPr>
        <w:t xml:space="preserve"> </w:t>
      </w:r>
      <w:r w:rsidR="006B1CFD" w:rsidRPr="00F737B6">
        <w:rPr>
          <w:i/>
          <w:iCs/>
          <w:color w:val="000000" w:themeColor="text1"/>
          <w:lang w:val="en-US"/>
        </w:rPr>
        <w:t>“</w:t>
      </w:r>
      <w:r w:rsidRPr="00F737B6">
        <w:rPr>
          <w:i/>
          <w:iCs/>
          <w:color w:val="000000" w:themeColor="text1"/>
          <w:u w:val="single"/>
          <w:lang w:val="en-US"/>
        </w:rPr>
        <w:t xml:space="preserve">Mechanical properties of </w:t>
      </w:r>
      <w:proofErr w:type="spellStart"/>
      <w:r w:rsidRPr="00F737B6">
        <w:rPr>
          <w:i/>
          <w:iCs/>
          <w:color w:val="000000" w:themeColor="text1"/>
          <w:u w:val="single"/>
          <w:lang w:val="en-US"/>
        </w:rPr>
        <w:t>Qinling</w:t>
      </w:r>
      <w:proofErr w:type="spellEnd"/>
      <w:r w:rsidRPr="00F737B6">
        <w:rPr>
          <w:i/>
          <w:iCs/>
          <w:color w:val="000000" w:themeColor="text1"/>
          <w:u w:val="single"/>
          <w:lang w:val="en-US"/>
        </w:rPr>
        <w:t xml:space="preserve"> biotite granite after high temperature treatment</w:t>
      </w:r>
      <w:r w:rsidR="006B1CFD" w:rsidRPr="00F737B6">
        <w:rPr>
          <w:i/>
          <w:iCs/>
          <w:color w:val="000000" w:themeColor="text1"/>
          <w:lang w:val="en-US"/>
        </w:rPr>
        <w:t xml:space="preserve">”. </w:t>
      </w:r>
    </w:p>
    <w:p w14:paraId="02153DEE" w14:textId="77777777" w:rsidR="00D12CF6" w:rsidRPr="0033167A" w:rsidRDefault="00D12CF6" w:rsidP="00435217">
      <w:pPr>
        <w:rPr>
          <w:lang w:val="en-US"/>
        </w:rPr>
      </w:pPr>
    </w:p>
    <w:p w14:paraId="7BBF8872" w14:textId="05F504A7" w:rsidR="00D12CF6" w:rsidRPr="0033167A" w:rsidRDefault="006B1CFD" w:rsidP="00435217">
      <w:pPr>
        <w:rPr>
          <w:lang w:val="en-US"/>
        </w:rPr>
      </w:pPr>
      <w:r>
        <w:rPr>
          <w:lang w:val="en-US"/>
        </w:rPr>
        <w:t xml:space="preserve">The mineral composition of this granite is 37 % plagioclase, 18 % biotite, 17 % quartz, 12 % amphibole, 8 % K-feldspar and 4 % diopside. This gives the impression that the composition is unusual in comparison with granites in Sweden where e. g. the content of biotite appears to be typically below 10 %. Also, the content of amphibole, a hydrous mineral, appears to be very high. The composition suggests that this “granite” should be more sensitive to thermal treatment than typical granites in Sweden. </w:t>
      </w:r>
    </w:p>
    <w:p w14:paraId="761BDF25" w14:textId="77777777" w:rsidR="00D12CF6" w:rsidRDefault="00D12CF6" w:rsidP="00435217">
      <w:pPr>
        <w:rPr>
          <w:lang w:val="en-US"/>
        </w:rPr>
      </w:pPr>
    </w:p>
    <w:p w14:paraId="20A57CDF" w14:textId="2F4450B1" w:rsidR="006B1CFD" w:rsidRDefault="006B1CFD" w:rsidP="00435217">
      <w:pPr>
        <w:rPr>
          <w:lang w:val="en-US"/>
        </w:rPr>
      </w:pPr>
      <w:r>
        <w:rPr>
          <w:lang w:val="en-US"/>
        </w:rPr>
        <w:t xml:space="preserve">Nonetheless, it might be mentioned that the paper deals to a large extent with measurements of ultrasonic longitudinal </w:t>
      </w:r>
      <w:r w:rsidR="000F0D76">
        <w:rPr>
          <w:lang w:val="en-US"/>
        </w:rPr>
        <w:t>wave velocities. Some of the results are summarized in Figure 3-</w:t>
      </w:r>
      <w:r w:rsidR="004328A4">
        <w:rPr>
          <w:lang w:val="en-US"/>
        </w:rPr>
        <w:t>6</w:t>
      </w:r>
    </w:p>
    <w:p w14:paraId="57CCB7ED" w14:textId="77777777" w:rsidR="000F0D76" w:rsidRDefault="000F0D76" w:rsidP="00435217">
      <w:pPr>
        <w:rPr>
          <w:lang w:val="en-US"/>
        </w:rPr>
      </w:pPr>
    </w:p>
    <w:p w14:paraId="481C01B1" w14:textId="77777777" w:rsidR="000F0D76" w:rsidRDefault="000F0D76" w:rsidP="00435217">
      <w:pPr>
        <w:rPr>
          <w:lang w:val="en-US"/>
        </w:rPr>
      </w:pPr>
    </w:p>
    <w:p w14:paraId="3207EBC4" w14:textId="170F6C4A" w:rsidR="000F0D76" w:rsidRDefault="000F0D76" w:rsidP="00435217">
      <w:pPr>
        <w:rPr>
          <w:lang w:val="en-US"/>
        </w:rPr>
      </w:pPr>
      <w:r>
        <w:rPr>
          <w:noProof/>
        </w:rPr>
        <w:drawing>
          <wp:inline distT="0" distB="0" distL="0" distR="0" wp14:anchorId="45BA1AF7" wp14:editId="0FA94588">
            <wp:extent cx="4666667" cy="3619048"/>
            <wp:effectExtent l="0" t="0" r="635" b="635"/>
            <wp:docPr id="83340699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06996" name=""/>
                    <pic:cNvPicPr/>
                  </pic:nvPicPr>
                  <pic:blipFill>
                    <a:blip r:embed="rId59"/>
                    <a:stretch>
                      <a:fillRect/>
                    </a:stretch>
                  </pic:blipFill>
                  <pic:spPr>
                    <a:xfrm>
                      <a:off x="0" y="0"/>
                      <a:ext cx="4666667" cy="3619048"/>
                    </a:xfrm>
                    <a:prstGeom prst="rect">
                      <a:avLst/>
                    </a:prstGeom>
                  </pic:spPr>
                </pic:pic>
              </a:graphicData>
            </a:graphic>
          </wp:inline>
        </w:drawing>
      </w:r>
    </w:p>
    <w:p w14:paraId="5AEC7927" w14:textId="0E009D69" w:rsidR="000F0D76" w:rsidRPr="0033167A" w:rsidRDefault="000F0D76" w:rsidP="00435217">
      <w:pPr>
        <w:rPr>
          <w:lang w:val="en-US"/>
        </w:rPr>
      </w:pPr>
      <w:r>
        <w:rPr>
          <w:lang w:val="en-US"/>
        </w:rPr>
        <w:t>Figure 3-6. From (IVe2/9, p</w:t>
      </w:r>
      <w:r w:rsidRPr="005D0EC0">
        <w:rPr>
          <w:lang w:val="en-US"/>
        </w:rPr>
        <w:t xml:space="preserve">. </w:t>
      </w:r>
      <w:r>
        <w:rPr>
          <w:lang w:val="en-US"/>
        </w:rPr>
        <w:t>190</w:t>
      </w:r>
      <w:r w:rsidRPr="005D0EC0">
        <w:rPr>
          <w:lang w:val="en-US"/>
        </w:rPr>
        <w:t>), see text in figure.</w:t>
      </w:r>
    </w:p>
    <w:p w14:paraId="5EDE8628" w14:textId="77777777" w:rsidR="00D12CF6" w:rsidRDefault="00D12CF6" w:rsidP="00435217">
      <w:pPr>
        <w:rPr>
          <w:lang w:val="en-US"/>
        </w:rPr>
      </w:pPr>
    </w:p>
    <w:p w14:paraId="3D3C5186" w14:textId="77777777" w:rsidR="00F260B8" w:rsidRDefault="00F260B8" w:rsidP="00435217">
      <w:pPr>
        <w:rPr>
          <w:lang w:val="en-US"/>
        </w:rPr>
      </w:pPr>
    </w:p>
    <w:p w14:paraId="17E30E8A" w14:textId="3262AF6C" w:rsidR="00F737B6" w:rsidRPr="00BA0D7B" w:rsidRDefault="00F737B6" w:rsidP="00F737B6">
      <w:pPr>
        <w:rPr>
          <w:u w:val="single"/>
          <w:lang w:val="en-US"/>
        </w:rPr>
      </w:pPr>
      <w:r w:rsidRPr="00BA0D7B">
        <w:rPr>
          <w:u w:val="single"/>
          <w:lang w:val="en-US"/>
        </w:rPr>
        <w:t>(IVe4/</w:t>
      </w:r>
      <w:r w:rsidR="00BA0D7B" w:rsidRPr="00BA0D7B">
        <w:rPr>
          <w:u w:val="single"/>
          <w:lang w:val="en-US"/>
        </w:rPr>
        <w:t>5</w:t>
      </w:r>
      <w:r w:rsidRPr="00BA0D7B">
        <w:rPr>
          <w:u w:val="single"/>
          <w:lang w:val="en-US"/>
        </w:rPr>
        <w:t xml:space="preserve">) </w:t>
      </w:r>
      <w:r w:rsidR="00BA0D7B" w:rsidRPr="00BA0D7B">
        <w:rPr>
          <w:u w:val="single"/>
          <w:lang w:val="en-US"/>
        </w:rPr>
        <w:t>Knobloch 2022. “</w:t>
      </w:r>
      <w:r w:rsidR="00BA0D7B" w:rsidRPr="00BA0D7B">
        <w:rPr>
          <w:i/>
          <w:iCs/>
          <w:u w:val="single"/>
          <w:lang w:val="en-US"/>
        </w:rPr>
        <w:t>Degradation of a rock bed thermal energy storage system</w:t>
      </w:r>
      <w:r w:rsidR="00BA0D7B" w:rsidRPr="00BA0D7B">
        <w:rPr>
          <w:u w:val="single"/>
          <w:lang w:val="en-US"/>
        </w:rPr>
        <w:t>”</w:t>
      </w:r>
      <w:r w:rsidRPr="00BA0D7B">
        <w:rPr>
          <w:u w:val="single"/>
          <w:lang w:val="en-US"/>
        </w:rPr>
        <w:t xml:space="preserve"> </w:t>
      </w:r>
    </w:p>
    <w:p w14:paraId="419C5272" w14:textId="77777777" w:rsidR="00F737B6" w:rsidRDefault="00F737B6" w:rsidP="00435217">
      <w:pPr>
        <w:rPr>
          <w:lang w:val="en-US"/>
        </w:rPr>
      </w:pPr>
    </w:p>
    <w:p w14:paraId="74F87611" w14:textId="783652CE" w:rsidR="00FD0EE3" w:rsidRDefault="00FD0EE3" w:rsidP="00FD0EE3">
      <w:pPr>
        <w:rPr>
          <w:lang w:val="en-US"/>
        </w:rPr>
      </w:pPr>
      <w:r>
        <w:rPr>
          <w:lang w:val="en-US"/>
        </w:rPr>
        <w:t>The paper says that “…</w:t>
      </w:r>
      <w:r w:rsidRPr="00FD0EE3">
        <w:rPr>
          <w:lang w:val="en-US"/>
        </w:rPr>
        <w:t xml:space="preserve"> the goal of this work is to evaluate the</w:t>
      </w:r>
      <w:r>
        <w:rPr>
          <w:lang w:val="en-US"/>
        </w:rPr>
        <w:t xml:space="preserve"> </w:t>
      </w:r>
      <w:r w:rsidRPr="00FD0EE3">
        <w:rPr>
          <w:lang w:val="en-US"/>
        </w:rPr>
        <w:t xml:space="preserve">performance changes of a 1 </w:t>
      </w:r>
      <w:proofErr w:type="spellStart"/>
      <w:r w:rsidRPr="00FD0EE3">
        <w:rPr>
          <w:lang w:val="en-US"/>
        </w:rPr>
        <w:t>MWh</w:t>
      </w:r>
      <w:r w:rsidRPr="00FD0EE3">
        <w:rPr>
          <w:vertAlign w:val="subscript"/>
          <w:lang w:val="en-US"/>
        </w:rPr>
        <w:t>th</w:t>
      </w:r>
      <w:proofErr w:type="spellEnd"/>
      <w:r w:rsidRPr="00FD0EE3">
        <w:rPr>
          <w:lang w:val="en-US"/>
        </w:rPr>
        <w:t xml:space="preserve"> packed bed TES pilot plant operated</w:t>
      </w:r>
      <w:r>
        <w:rPr>
          <w:lang w:val="en-US"/>
        </w:rPr>
        <w:t xml:space="preserve"> </w:t>
      </w:r>
      <w:r w:rsidRPr="00FD0EE3">
        <w:rPr>
          <w:lang w:val="en-US"/>
        </w:rPr>
        <w:t xml:space="preserve">up to 675 °C in terms of potential degradation mechanisms. </w:t>
      </w:r>
      <w:r>
        <w:rPr>
          <w:lang w:val="en-US"/>
        </w:rPr>
        <w:t>TES here stands for “</w:t>
      </w:r>
      <w:r w:rsidRPr="00FD0EE3">
        <w:rPr>
          <w:lang w:val="en-US"/>
        </w:rPr>
        <w:t>Thermal Energy Storage</w:t>
      </w:r>
      <w:r>
        <w:rPr>
          <w:lang w:val="en-US"/>
        </w:rPr>
        <w:t>”. The (intended?) pilot plant is said to have a bed volume of 3.2 m</w:t>
      </w:r>
      <w:r w:rsidRPr="00FD0EE3">
        <w:rPr>
          <w:vertAlign w:val="superscript"/>
          <w:lang w:val="en-US"/>
        </w:rPr>
        <w:t>3</w:t>
      </w:r>
      <w:r>
        <w:rPr>
          <w:lang w:val="en-US"/>
        </w:rPr>
        <w:t xml:space="preserve"> and a total rock mass of 5394 kg. The storage material is said to be “diabase”. </w:t>
      </w:r>
    </w:p>
    <w:p w14:paraId="0E09A502" w14:textId="77777777" w:rsidR="00FD0EE3" w:rsidRDefault="00FD0EE3" w:rsidP="00FD0EE3">
      <w:pPr>
        <w:rPr>
          <w:lang w:val="en-US"/>
        </w:rPr>
      </w:pPr>
    </w:p>
    <w:p w14:paraId="24FCF759" w14:textId="1598BE97" w:rsidR="00B45784" w:rsidRDefault="00B45784" w:rsidP="0076620E">
      <w:pPr>
        <w:rPr>
          <w:lang w:val="en-US"/>
        </w:rPr>
      </w:pPr>
      <w:r>
        <w:rPr>
          <w:lang w:val="en-US"/>
        </w:rPr>
        <w:lastRenderedPageBreak/>
        <w:t>The paper deals mainly with practicalities encountered in a large-scale operation</w:t>
      </w:r>
      <w:r w:rsidR="00BA0D7B">
        <w:rPr>
          <w:lang w:val="en-US"/>
        </w:rPr>
        <w:t xml:space="preserve">. </w:t>
      </w:r>
      <w:r>
        <w:rPr>
          <w:lang w:val="en-US"/>
        </w:rPr>
        <w:t xml:space="preserve"> which is of less interest in the present context. However, the paper also mentions the use of amongst other </w:t>
      </w:r>
      <w:r w:rsidR="00FD0EE3">
        <w:rPr>
          <w:lang w:val="en-US"/>
        </w:rPr>
        <w:t>diabase</w:t>
      </w:r>
      <w:r>
        <w:rPr>
          <w:lang w:val="en-US"/>
        </w:rPr>
        <w:t xml:space="preserve">. As mentioned above, </w:t>
      </w:r>
      <w:r w:rsidR="00FD0EE3">
        <w:rPr>
          <w:lang w:val="en-US"/>
        </w:rPr>
        <w:t>diabase</w:t>
      </w:r>
      <w:r>
        <w:rPr>
          <w:lang w:val="en-US"/>
        </w:rPr>
        <w:t xml:space="preserve"> can comprise hydrated as well as not hydrated minerals, e. g. amphibole versus pyroxene. </w:t>
      </w:r>
      <w:r w:rsidR="00FD0EE3">
        <w:rPr>
          <w:lang w:val="en-US"/>
        </w:rPr>
        <w:t>Here the paper finds that “</w:t>
      </w:r>
      <w:r w:rsidR="00FD0EE3" w:rsidRPr="0076620E">
        <w:rPr>
          <w:i/>
          <w:iCs/>
          <w:lang w:val="en-US"/>
        </w:rPr>
        <w:t>diabase seems well suited to high-temperature TES since its small grain sizes allow heating to a higher temperature before the rock undergoes permanent strain and fracture, in line with literature reporting the unsuitability of coarse-grained rocks …</w:t>
      </w:r>
      <w:r w:rsidR="00FD0EE3">
        <w:rPr>
          <w:lang w:val="en-US"/>
        </w:rPr>
        <w:t>”</w:t>
      </w:r>
      <w:r w:rsidR="0076620E">
        <w:rPr>
          <w:lang w:val="en-US"/>
        </w:rPr>
        <w:t>. The paper also presents the following finding: “</w:t>
      </w:r>
      <w:r w:rsidR="0076620E" w:rsidRPr="0076620E">
        <w:rPr>
          <w:i/>
          <w:iCs/>
          <w:lang w:val="en-US"/>
        </w:rPr>
        <w:t>Rocks with anhydrous minerals with a high heat capacity (e.g. pyroxene, olivine, oxides) are ideal for HTTES systems</w:t>
      </w:r>
      <w:r w:rsidR="0076620E" w:rsidRPr="0076620E">
        <w:rPr>
          <w:lang w:val="en-US"/>
        </w:rPr>
        <w:t>.</w:t>
      </w:r>
      <w:r w:rsidR="0076620E">
        <w:rPr>
          <w:lang w:val="en-US"/>
        </w:rPr>
        <w:t>”</w:t>
      </w:r>
      <w:r w:rsidR="00196AFA">
        <w:rPr>
          <w:lang w:val="en-US"/>
        </w:rPr>
        <w:t xml:space="preserve"> HTTES = High Temperature Thermal Energy Storage. </w:t>
      </w:r>
    </w:p>
    <w:p w14:paraId="0A859832" w14:textId="77777777" w:rsidR="004F5FD6" w:rsidRDefault="004F5FD6" w:rsidP="0076620E">
      <w:pPr>
        <w:rPr>
          <w:lang w:val="en-US"/>
        </w:rPr>
      </w:pPr>
    </w:p>
    <w:p w14:paraId="02E8AE01" w14:textId="77777777" w:rsidR="000270E9" w:rsidRDefault="000270E9" w:rsidP="0076620E">
      <w:pPr>
        <w:rPr>
          <w:lang w:val="en-US"/>
        </w:rPr>
      </w:pPr>
    </w:p>
    <w:p w14:paraId="08544884" w14:textId="113A082A" w:rsidR="0057249B" w:rsidRPr="004B075A" w:rsidRDefault="0057249B" w:rsidP="0057249B">
      <w:pPr>
        <w:pStyle w:val="Rubrik2"/>
        <w:rPr>
          <w:lang w:val="en-US"/>
        </w:rPr>
      </w:pPr>
      <w:bookmarkStart w:id="30" w:name="_Toc176292325"/>
      <w:r>
        <w:rPr>
          <w:lang w:val="en-US"/>
        </w:rPr>
        <w:t>3</w:t>
      </w:r>
      <w:r w:rsidRPr="004B075A">
        <w:rPr>
          <w:lang w:val="en-US"/>
        </w:rPr>
        <w:t>.</w:t>
      </w:r>
      <w:r w:rsidR="000A3E3F">
        <w:rPr>
          <w:lang w:val="en-US"/>
        </w:rPr>
        <w:t>4</w:t>
      </w:r>
      <w:r w:rsidRPr="004B075A">
        <w:rPr>
          <w:lang w:val="en-US"/>
        </w:rPr>
        <w:tab/>
      </w:r>
      <w:r w:rsidR="000A3E3F">
        <w:rPr>
          <w:lang w:val="en-US"/>
        </w:rPr>
        <w:t>Summing up on thermo-chemical and thermomechanical properties before sintering</w:t>
      </w:r>
      <w:bookmarkEnd w:id="30"/>
    </w:p>
    <w:p w14:paraId="76E9E491" w14:textId="4A2263B9" w:rsidR="0057249B" w:rsidRDefault="0057249B" w:rsidP="00437FA1">
      <w:pPr>
        <w:rPr>
          <w:lang w:val="en-US"/>
        </w:rPr>
      </w:pPr>
    </w:p>
    <w:p w14:paraId="2CAE56CC" w14:textId="00298D92" w:rsidR="009E3738" w:rsidRPr="009E3738" w:rsidRDefault="009E3738" w:rsidP="00437FA1">
      <w:pPr>
        <w:rPr>
          <w:lang w:val="en-US"/>
        </w:rPr>
      </w:pPr>
      <w:r w:rsidRPr="009E3738">
        <w:rPr>
          <w:lang w:val="en-US"/>
        </w:rPr>
        <w:t>This section</w:t>
      </w:r>
      <w:r>
        <w:rPr>
          <w:lang w:val="en-US"/>
        </w:rPr>
        <w:t xml:space="preserve"> </w:t>
      </w:r>
      <w:r w:rsidRPr="009E3738">
        <w:rPr>
          <w:lang w:val="en-US"/>
        </w:rPr>
        <w:t>dea</w:t>
      </w:r>
      <w:r>
        <w:rPr>
          <w:lang w:val="en-US"/>
        </w:rPr>
        <w:t>ls with the mechanical and chemical changes that take place in granite and amphibolite</w:t>
      </w:r>
      <w:r w:rsidR="007B237B">
        <w:rPr>
          <w:lang w:val="en-US"/>
        </w:rPr>
        <w:t xml:space="preserve"> / diabase</w:t>
      </w:r>
      <w:r w:rsidR="0088708B">
        <w:rPr>
          <w:lang w:val="en-US"/>
        </w:rPr>
        <w:t xml:space="preserve"> at temperatures well below those for the melting of those types of rock at </w:t>
      </w:r>
      <w:proofErr w:type="spellStart"/>
      <w:r w:rsidR="0088708B">
        <w:rPr>
          <w:lang w:val="en-US"/>
        </w:rPr>
        <w:t>Broborg</w:t>
      </w:r>
      <w:proofErr w:type="spellEnd"/>
      <w:r w:rsidR="0088708B">
        <w:rPr>
          <w:lang w:val="en-US"/>
        </w:rPr>
        <w:t xml:space="preserve">, </w:t>
      </w:r>
      <w:proofErr w:type="spellStart"/>
      <w:r w:rsidR="0088708B">
        <w:rPr>
          <w:lang w:val="en-US"/>
        </w:rPr>
        <w:t>i</w:t>
      </w:r>
      <w:proofErr w:type="spellEnd"/>
      <w:r w:rsidR="0088708B">
        <w:rPr>
          <w:lang w:val="en-US"/>
        </w:rPr>
        <w:t xml:space="preserve">. e. the upper limit for the temperature considered here is </w:t>
      </w:r>
      <w:r w:rsidR="00C82002">
        <w:rPr>
          <w:lang w:val="en-US"/>
        </w:rPr>
        <w:t xml:space="preserve">generally </w:t>
      </w:r>
      <w:r w:rsidR="0088708B">
        <w:rPr>
          <w:lang w:val="en-US"/>
        </w:rPr>
        <w:t xml:space="preserve">around 800 °C. </w:t>
      </w:r>
    </w:p>
    <w:p w14:paraId="5F1EED9F" w14:textId="77777777" w:rsidR="009E3738" w:rsidRPr="009E3738" w:rsidRDefault="009E3738" w:rsidP="00437FA1">
      <w:pPr>
        <w:rPr>
          <w:lang w:val="en-US"/>
        </w:rPr>
      </w:pPr>
    </w:p>
    <w:p w14:paraId="435CB17A" w14:textId="1AE00301" w:rsidR="009E3738" w:rsidRPr="009E3738" w:rsidRDefault="0088708B" w:rsidP="00437FA1">
      <w:pPr>
        <w:rPr>
          <w:lang w:val="en-US"/>
        </w:rPr>
      </w:pPr>
      <w:r>
        <w:rPr>
          <w:lang w:val="en-US"/>
        </w:rPr>
        <w:t xml:space="preserve">Thus, the present section combines that which is presented in sections 3.1 – 3.3 above with that presented in section 2. </w:t>
      </w:r>
    </w:p>
    <w:p w14:paraId="73C02223" w14:textId="77777777" w:rsidR="009E3738" w:rsidRDefault="009E3738" w:rsidP="00437FA1">
      <w:pPr>
        <w:rPr>
          <w:lang w:val="en-US"/>
        </w:rPr>
      </w:pPr>
    </w:p>
    <w:p w14:paraId="72416AC5" w14:textId="3CBB75A7" w:rsidR="004A246F" w:rsidRDefault="004A246F" w:rsidP="00437FA1">
      <w:pPr>
        <w:rPr>
          <w:lang w:val="en-US"/>
        </w:rPr>
      </w:pPr>
      <w:r>
        <w:rPr>
          <w:lang w:val="en-US"/>
        </w:rPr>
        <w:t xml:space="preserve">It has been mentioned that iron-II might oxidize already at rather low temperatures of only a few hundred °C. This temperature appears to depend on the degree and character of diminution as well as on the time scale applied (lower temperatures for slower rate of increase in temperature). Thus, as much of the literature data are on a minute by hour scale, caution should be applied when timescales during a vitrification event are to be considered. In addition, there may be considerable differences in composition between even rock types and minerals with the same name. There might also be substantial differences even between different samples from </w:t>
      </w:r>
      <w:proofErr w:type="spellStart"/>
      <w:r>
        <w:rPr>
          <w:lang w:val="en-US"/>
        </w:rPr>
        <w:t>Broborg</w:t>
      </w:r>
      <w:proofErr w:type="spellEnd"/>
      <w:r>
        <w:rPr>
          <w:lang w:val="en-US"/>
        </w:rPr>
        <w:t xml:space="preserve">. </w:t>
      </w:r>
    </w:p>
    <w:p w14:paraId="5CC2C74D" w14:textId="77777777" w:rsidR="004A246F" w:rsidRDefault="004A246F" w:rsidP="00437FA1">
      <w:pPr>
        <w:rPr>
          <w:lang w:val="en-US"/>
        </w:rPr>
      </w:pPr>
    </w:p>
    <w:p w14:paraId="2BF51A59" w14:textId="18CA04F0" w:rsidR="004A246F" w:rsidRDefault="007B237B" w:rsidP="00437FA1">
      <w:pPr>
        <w:rPr>
          <w:lang w:val="en-US"/>
        </w:rPr>
      </w:pPr>
      <w:r>
        <w:rPr>
          <w:lang w:val="en-US"/>
        </w:rPr>
        <w:t xml:space="preserve">It has also been mentioned that granite as well as amphibolite have been created at a high pressure and </w:t>
      </w:r>
      <w:r w:rsidR="00C82002">
        <w:rPr>
          <w:lang w:val="en-US"/>
        </w:rPr>
        <w:t xml:space="preserve">at </w:t>
      </w:r>
      <w:r>
        <w:rPr>
          <w:lang w:val="en-US"/>
        </w:rPr>
        <w:t xml:space="preserve">a high temperature deep in the crust of the earth. They </w:t>
      </w:r>
      <w:r w:rsidR="003B3132">
        <w:rPr>
          <w:lang w:val="en-US"/>
        </w:rPr>
        <w:t>can therefore not be expected to be</w:t>
      </w:r>
      <w:r>
        <w:rPr>
          <w:lang w:val="en-US"/>
        </w:rPr>
        <w:t xml:space="preserve"> stable at the same temperature at ordinary ambient pressure. It is difficult to assess or even guess as to what the stability might be like at lower temperatures. Most of the constituent elements, notably, Fe, Ca, Mg and Al form stable hydroxides when their oxides are contacted with water at room temperature. This may suggest that there is some minimum temperature under which dehydration does not take place even if </w:t>
      </w:r>
      <w:r w:rsidR="003B3132">
        <w:rPr>
          <w:lang w:val="en-US"/>
        </w:rPr>
        <w:t>a very long</w:t>
      </w:r>
      <w:r>
        <w:rPr>
          <w:lang w:val="en-US"/>
        </w:rPr>
        <w:t xml:space="preserve"> time </w:t>
      </w:r>
      <w:r w:rsidR="00C82002">
        <w:rPr>
          <w:lang w:val="en-US"/>
        </w:rPr>
        <w:t>would be</w:t>
      </w:r>
      <w:r>
        <w:rPr>
          <w:lang w:val="en-US"/>
        </w:rPr>
        <w:t xml:space="preserve"> allowed. </w:t>
      </w:r>
    </w:p>
    <w:p w14:paraId="761553D4" w14:textId="77777777" w:rsidR="007B237B" w:rsidRDefault="007B237B" w:rsidP="00437FA1">
      <w:pPr>
        <w:rPr>
          <w:lang w:val="en-US"/>
        </w:rPr>
      </w:pPr>
    </w:p>
    <w:p w14:paraId="02868186" w14:textId="5F95A467" w:rsidR="000A3E3F" w:rsidRDefault="007B237B" w:rsidP="00866F54">
      <w:pPr>
        <w:rPr>
          <w:lang w:val="en-US"/>
        </w:rPr>
      </w:pPr>
      <w:r>
        <w:rPr>
          <w:lang w:val="en-US"/>
        </w:rPr>
        <w:t>It is different with Fe-II and oxidation, where such reactions can be expected to take place (thermodynamically</w:t>
      </w:r>
      <w:r w:rsidR="00866F54">
        <w:rPr>
          <w:lang w:val="en-US"/>
        </w:rPr>
        <w:t xml:space="preserve"> speaking</w:t>
      </w:r>
      <w:r>
        <w:rPr>
          <w:lang w:val="en-US"/>
        </w:rPr>
        <w:t xml:space="preserve">) also down to room temperature. </w:t>
      </w:r>
      <w:r w:rsidR="00866F54">
        <w:rPr>
          <w:lang w:val="en-US"/>
        </w:rPr>
        <w:t xml:space="preserve">It should be noted that such reactions might take place </w:t>
      </w:r>
      <w:r w:rsidR="00C82002">
        <w:rPr>
          <w:lang w:val="en-US"/>
        </w:rPr>
        <w:t xml:space="preserve">even </w:t>
      </w:r>
      <w:r w:rsidR="00866F54">
        <w:rPr>
          <w:lang w:val="en-US"/>
        </w:rPr>
        <w:t>with a minimum of channels for transport of species involved in a reaction. It has been found that if the OH</w:t>
      </w:r>
      <w:r w:rsidR="00866F54" w:rsidRPr="00866F54">
        <w:rPr>
          <w:vertAlign w:val="superscript"/>
          <w:lang w:val="en-US"/>
        </w:rPr>
        <w:t>-</w:t>
      </w:r>
      <w:r w:rsidR="00866F54">
        <w:rPr>
          <w:lang w:val="en-US"/>
        </w:rPr>
        <w:t xml:space="preserve"> anions in the structure are close to the Fe</w:t>
      </w:r>
      <w:r w:rsidR="00866F54" w:rsidRPr="00866F54">
        <w:rPr>
          <w:vertAlign w:val="superscript"/>
          <w:lang w:val="en-US"/>
        </w:rPr>
        <w:t>2+-</w:t>
      </w:r>
      <w:r w:rsidR="00866F54">
        <w:rPr>
          <w:lang w:val="en-US"/>
        </w:rPr>
        <w:t>ions, then the iron might be oxidized to Fe</w:t>
      </w:r>
      <w:r w:rsidR="00866F54">
        <w:rPr>
          <w:vertAlign w:val="superscript"/>
          <w:lang w:val="en-US"/>
        </w:rPr>
        <w:t>3</w:t>
      </w:r>
      <w:r w:rsidR="00866F54" w:rsidRPr="00866F54">
        <w:rPr>
          <w:vertAlign w:val="superscript"/>
          <w:lang w:val="en-US"/>
        </w:rPr>
        <w:t>+</w:t>
      </w:r>
      <w:r w:rsidR="00866F54">
        <w:rPr>
          <w:lang w:val="en-US"/>
        </w:rPr>
        <w:t xml:space="preserve"> with the simultaneous formation of H</w:t>
      </w:r>
      <w:r w:rsidR="00866F54" w:rsidRPr="00866F54">
        <w:rPr>
          <w:vertAlign w:val="subscript"/>
          <w:lang w:val="en-US"/>
        </w:rPr>
        <w:t>2</w:t>
      </w:r>
      <w:r w:rsidR="00866F54">
        <w:rPr>
          <w:lang w:val="en-US"/>
        </w:rPr>
        <w:t xml:space="preserve"> molecules. Such species </w:t>
      </w:r>
      <w:r w:rsidR="00866F54">
        <w:rPr>
          <w:lang w:val="en-US"/>
        </w:rPr>
        <w:lastRenderedPageBreak/>
        <w:t xml:space="preserve">are very small, in comparison, and can diffuse </w:t>
      </w:r>
      <w:r w:rsidR="00866F54" w:rsidRPr="003B3132">
        <w:rPr>
          <w:lang w:val="en-US"/>
        </w:rPr>
        <w:t>orders of magnitude</w:t>
      </w:r>
      <w:r w:rsidR="00866F54">
        <w:rPr>
          <w:lang w:val="en-US"/>
        </w:rPr>
        <w:t xml:space="preserve"> faster than “alternative” species. </w:t>
      </w:r>
    </w:p>
    <w:p w14:paraId="34C12408" w14:textId="77777777" w:rsidR="00866F54" w:rsidRDefault="00866F54" w:rsidP="00866F54">
      <w:pPr>
        <w:rPr>
          <w:lang w:val="en-US"/>
        </w:rPr>
      </w:pPr>
    </w:p>
    <w:p w14:paraId="60F51735" w14:textId="684990B3" w:rsidR="00866F54" w:rsidRDefault="00866F54" w:rsidP="00866F54">
      <w:pPr>
        <w:rPr>
          <w:lang w:val="en-US"/>
        </w:rPr>
      </w:pPr>
      <w:r>
        <w:rPr>
          <w:lang w:val="en-US"/>
        </w:rPr>
        <w:t xml:space="preserve">Thus, how much of the iron present that may or will be oxidized by this mechanism will depend on some details in the crystal structures in question. </w:t>
      </w:r>
    </w:p>
    <w:p w14:paraId="5FFCFD90" w14:textId="77777777" w:rsidR="001552CF" w:rsidRDefault="001552CF" w:rsidP="00866F54">
      <w:pPr>
        <w:rPr>
          <w:lang w:val="en-US"/>
        </w:rPr>
      </w:pPr>
    </w:p>
    <w:p w14:paraId="7B7977A5" w14:textId="192C22DD" w:rsidR="001552CF" w:rsidRDefault="001552CF" w:rsidP="00866F54">
      <w:pPr>
        <w:rPr>
          <w:lang w:val="en-US"/>
        </w:rPr>
      </w:pPr>
      <w:r>
        <w:rPr>
          <w:lang w:val="en-US"/>
        </w:rPr>
        <w:t>Otherwise, chemical and mechanical changes appear to be interrelated. Differential expansion as a result of temperature differences interact</w:t>
      </w:r>
      <w:r w:rsidR="003B3132">
        <w:rPr>
          <w:lang w:val="en-US"/>
        </w:rPr>
        <w:t>s</w:t>
      </w:r>
      <w:r>
        <w:rPr>
          <w:lang w:val="en-US"/>
        </w:rPr>
        <w:t xml:space="preserve"> with the crystal grains involved to create first microfractures, and then on cycling and/or “stress corrosion” successively larger fractures. It can be suspected that when the temperature of 800 °C is reached after slow heating, there may be a network of fractures available for transport of gases, and to some extent also for liquids. </w:t>
      </w:r>
    </w:p>
    <w:p w14:paraId="0E6B55F3" w14:textId="77777777" w:rsidR="00A63936" w:rsidRDefault="00A63936" w:rsidP="00866F54">
      <w:pPr>
        <w:rPr>
          <w:lang w:val="en-US"/>
        </w:rPr>
      </w:pPr>
    </w:p>
    <w:p w14:paraId="419B00AE" w14:textId="78727F3B" w:rsidR="00A63936" w:rsidRDefault="00A63936" w:rsidP="00866F54">
      <w:pPr>
        <w:rPr>
          <w:lang w:val="en-US"/>
        </w:rPr>
      </w:pPr>
      <w:r>
        <w:rPr>
          <w:lang w:val="en-US"/>
        </w:rPr>
        <w:t xml:space="preserve">At the highest temperatures, </w:t>
      </w:r>
      <w:proofErr w:type="spellStart"/>
      <w:r>
        <w:rPr>
          <w:lang w:val="en-US"/>
        </w:rPr>
        <w:t>i</w:t>
      </w:r>
      <w:proofErr w:type="spellEnd"/>
      <w:r>
        <w:rPr>
          <w:lang w:val="en-US"/>
        </w:rPr>
        <w:t>. e. before the onset of melting, further oxidation of iron may take place as a result of diffusion and flow of air and thereby also oxygen to near the sites of the iron-II. Furthermore, any water released from the rock might be cha</w:t>
      </w:r>
      <w:r w:rsidR="0078251A">
        <w:rPr>
          <w:lang w:val="en-US"/>
        </w:rPr>
        <w:t>n</w:t>
      </w:r>
      <w:r>
        <w:rPr>
          <w:lang w:val="en-US"/>
        </w:rPr>
        <w:t>neled through such a network</w:t>
      </w:r>
      <w:r w:rsidR="0078251A">
        <w:rPr>
          <w:lang w:val="en-US"/>
        </w:rPr>
        <w:t xml:space="preserve"> and dispersed into the surrounding air. </w:t>
      </w:r>
    </w:p>
    <w:p w14:paraId="1E89F726" w14:textId="77777777" w:rsidR="00D7241B" w:rsidRDefault="00D7241B" w:rsidP="00866F54">
      <w:pPr>
        <w:rPr>
          <w:lang w:val="en-US"/>
        </w:rPr>
      </w:pPr>
    </w:p>
    <w:p w14:paraId="4B8BEF27" w14:textId="0B548CAD" w:rsidR="00D7241B" w:rsidRDefault="00D7241B" w:rsidP="00866F54">
      <w:pPr>
        <w:rPr>
          <w:lang w:val="en-US"/>
        </w:rPr>
      </w:pPr>
      <w:r>
        <w:rPr>
          <w:lang w:val="en-US"/>
        </w:rPr>
        <w:t>It can also be expected, and at least suspected, that a specimen after such oxidation of iron gets a solid</w:t>
      </w:r>
      <w:r w:rsidR="00C82002">
        <w:rPr>
          <w:lang w:val="en-US"/>
        </w:rPr>
        <w:t>us</w:t>
      </w:r>
      <w:r>
        <w:rPr>
          <w:lang w:val="en-US"/>
        </w:rPr>
        <w:t xml:space="preserve"> melting point that is higher than before the oxidation. </w:t>
      </w:r>
    </w:p>
    <w:p w14:paraId="0B1CEB96" w14:textId="77777777" w:rsidR="0078251A" w:rsidRDefault="0078251A" w:rsidP="00866F54">
      <w:pPr>
        <w:rPr>
          <w:lang w:val="en-US"/>
        </w:rPr>
      </w:pPr>
    </w:p>
    <w:p w14:paraId="1B36511A" w14:textId="410EA0AA" w:rsidR="0078251A" w:rsidRDefault="0078251A" w:rsidP="00866F54">
      <w:pPr>
        <w:rPr>
          <w:lang w:val="en-US"/>
        </w:rPr>
      </w:pPr>
      <w:r>
        <w:rPr>
          <w:lang w:val="en-US"/>
        </w:rPr>
        <w:t xml:space="preserve">The mechanical properties change from brittle to ductile as temperature approaches the upper part of the range considered here. After such an event of slow heating and cooling, and with a substantial number of fractures formed, it can be expected that the material </w:t>
      </w:r>
      <w:r w:rsidR="00C82002">
        <w:rPr>
          <w:lang w:val="en-US"/>
        </w:rPr>
        <w:t xml:space="preserve">after cooling to room temperature </w:t>
      </w:r>
      <w:r w:rsidR="00767408">
        <w:rPr>
          <w:lang w:val="en-US"/>
        </w:rPr>
        <w:t>might have</w:t>
      </w:r>
      <w:r>
        <w:rPr>
          <w:lang w:val="en-US"/>
        </w:rPr>
        <w:t xml:space="preserve"> lost most of its mechanical strength. </w:t>
      </w:r>
    </w:p>
    <w:p w14:paraId="7D77AE57" w14:textId="77777777" w:rsidR="00767408" w:rsidRDefault="00767408" w:rsidP="00866F54">
      <w:pPr>
        <w:rPr>
          <w:lang w:val="en-US"/>
        </w:rPr>
      </w:pPr>
    </w:p>
    <w:p w14:paraId="7F98DA2C" w14:textId="56F112FF" w:rsidR="00767408" w:rsidRDefault="00767408" w:rsidP="00866F54">
      <w:pPr>
        <w:rPr>
          <w:lang w:val="en-US"/>
        </w:rPr>
      </w:pPr>
      <w:r>
        <w:rPr>
          <w:lang w:val="en-US"/>
        </w:rPr>
        <w:t xml:space="preserve">However, see the next section regarding the possibility of “healing” if fractures already at surprisingly low temperatures. </w:t>
      </w:r>
    </w:p>
    <w:p w14:paraId="0A502FC3" w14:textId="77777777" w:rsidR="00A63936" w:rsidRDefault="00A63936" w:rsidP="00866F54">
      <w:pPr>
        <w:rPr>
          <w:lang w:val="en-US"/>
        </w:rPr>
      </w:pPr>
    </w:p>
    <w:p w14:paraId="5C087B3E" w14:textId="77777777" w:rsidR="00C50AFE" w:rsidRDefault="00C50AFE" w:rsidP="00C50AFE">
      <w:pPr>
        <w:rPr>
          <w:lang w:val="en-US"/>
        </w:rPr>
      </w:pPr>
    </w:p>
    <w:p w14:paraId="4C6CF395" w14:textId="77777777" w:rsidR="00C50AFE" w:rsidRDefault="00C50AFE" w:rsidP="00C50AFE">
      <w:pPr>
        <w:rPr>
          <w:lang w:val="en-US"/>
        </w:rPr>
      </w:pPr>
      <w:r>
        <w:rPr>
          <w:lang w:val="en-US"/>
        </w:rPr>
        <w:br w:type="page"/>
      </w:r>
    </w:p>
    <w:p w14:paraId="44D360FE" w14:textId="77777777" w:rsidR="00027554" w:rsidRPr="00027554" w:rsidRDefault="00027554" w:rsidP="00027554">
      <w:pPr>
        <w:pStyle w:val="Rubrik1"/>
        <w:rPr>
          <w:lang w:val="en-US"/>
        </w:rPr>
      </w:pPr>
      <w:bookmarkStart w:id="31" w:name="_Toc176292326"/>
      <w:r w:rsidRPr="00027554">
        <w:rPr>
          <w:lang w:val="en-US"/>
        </w:rPr>
        <w:lastRenderedPageBreak/>
        <w:t>4</w:t>
      </w:r>
      <w:r w:rsidRPr="00027554">
        <w:rPr>
          <w:lang w:val="en-US"/>
        </w:rPr>
        <w:tab/>
        <w:t>SINTERING AND NEAR-SINTERING BEHAVIOR</w:t>
      </w:r>
      <w:bookmarkEnd w:id="31"/>
    </w:p>
    <w:p w14:paraId="7C3CB966" w14:textId="77777777" w:rsidR="00027554" w:rsidRPr="00027554" w:rsidRDefault="00027554" w:rsidP="00027554">
      <w:pPr>
        <w:rPr>
          <w:lang w:val="en-US"/>
        </w:rPr>
      </w:pPr>
    </w:p>
    <w:p w14:paraId="33880654" w14:textId="558F99F8" w:rsidR="00027554" w:rsidRPr="00027554" w:rsidRDefault="00027554" w:rsidP="00027554">
      <w:pPr>
        <w:pStyle w:val="Rubrik2"/>
        <w:rPr>
          <w:lang w:val="en-US"/>
        </w:rPr>
      </w:pPr>
      <w:bookmarkStart w:id="32" w:name="_Toc176292327"/>
      <w:r w:rsidRPr="00027554">
        <w:rPr>
          <w:lang w:val="en-US"/>
        </w:rPr>
        <w:t>4.1</w:t>
      </w:r>
      <w:r w:rsidRPr="00027554">
        <w:rPr>
          <w:lang w:val="en-US"/>
        </w:rPr>
        <w:tab/>
        <w:t>The challenge</w:t>
      </w:r>
      <w:bookmarkEnd w:id="32"/>
    </w:p>
    <w:p w14:paraId="0467A541" w14:textId="77777777" w:rsidR="00027554" w:rsidRDefault="00027554" w:rsidP="00027554">
      <w:pPr>
        <w:rPr>
          <w:lang w:val="en-US"/>
        </w:rPr>
      </w:pPr>
    </w:p>
    <w:p w14:paraId="0E61637E" w14:textId="04D133C6" w:rsidR="00D60D97" w:rsidRDefault="00D60D97" w:rsidP="00027554">
      <w:pPr>
        <w:rPr>
          <w:lang w:val="en-US"/>
        </w:rPr>
      </w:pPr>
      <w:r>
        <w:rPr>
          <w:lang w:val="en-US"/>
        </w:rPr>
        <w:t>The abundance of ceramic products as well as products made of glass in our daily lives might lead us to think that</w:t>
      </w:r>
      <w:r w:rsidR="00700032">
        <w:rPr>
          <w:lang w:val="en-US"/>
        </w:rPr>
        <w:t xml:space="preserve"> such</w:t>
      </w:r>
      <w:r>
        <w:rPr>
          <w:lang w:val="en-US"/>
        </w:rPr>
        <w:t xml:space="preserve"> solid bodies </w:t>
      </w:r>
      <w:r w:rsidR="00700032">
        <w:rPr>
          <w:lang w:val="en-US"/>
        </w:rPr>
        <w:t>with</w:t>
      </w:r>
      <w:r>
        <w:rPr>
          <w:lang w:val="en-US"/>
        </w:rPr>
        <w:t xml:space="preserve"> a high mechanical and chemical integrity will be created as soon as inorganic oxide type of materials are heated. This is not the case, however, as evidenced by the formation of pumice as well as lava in conjunction with volcanic eruptions. Pumice is formed when lava is ra</w:t>
      </w:r>
      <w:r w:rsidR="00962F15">
        <w:rPr>
          <w:lang w:val="en-US"/>
        </w:rPr>
        <w:t>p</w:t>
      </w:r>
      <w:r>
        <w:rPr>
          <w:lang w:val="en-US"/>
        </w:rPr>
        <w:t xml:space="preserve">idly subjected to devolatilization, and lava is formed when the molten material still stays molten after having exited a volcano. </w:t>
      </w:r>
    </w:p>
    <w:p w14:paraId="76651BF0" w14:textId="77777777" w:rsidR="00D60D97" w:rsidRDefault="00D60D97" w:rsidP="00027554">
      <w:pPr>
        <w:rPr>
          <w:lang w:val="en-US"/>
        </w:rPr>
      </w:pPr>
    </w:p>
    <w:p w14:paraId="002B78B7" w14:textId="344AB88D" w:rsidR="00D60D97" w:rsidRDefault="009273DC" w:rsidP="00027554">
      <w:pPr>
        <w:rPr>
          <w:lang w:val="en-US"/>
        </w:rPr>
      </w:pPr>
      <w:r>
        <w:rPr>
          <w:lang w:val="en-US"/>
        </w:rPr>
        <w:t xml:space="preserve">And what about when real pieces of rock are to be heated? Will they melt on the surface and fracture on the inside due to pressure build-up from volatiles? What could conceivably make the rock </w:t>
      </w:r>
      <w:r w:rsidR="001D759C">
        <w:rPr>
          <w:lang w:val="en-US"/>
        </w:rPr>
        <w:t xml:space="preserve">appropriately </w:t>
      </w:r>
      <w:r>
        <w:rPr>
          <w:lang w:val="en-US"/>
        </w:rPr>
        <w:t>soft and the generation of volatiles just right in order for the amphibolite to expand between the pieces of granite as shown in Figure 2-1</w:t>
      </w:r>
      <w:r w:rsidR="00EA4412">
        <w:rPr>
          <w:lang w:val="en-US"/>
        </w:rPr>
        <w:t>2</w:t>
      </w:r>
      <w:r>
        <w:rPr>
          <w:lang w:val="en-US"/>
        </w:rPr>
        <w:t>? And how comes that gases are let out whilst fractures are being filled during the same series of events?</w:t>
      </w:r>
    </w:p>
    <w:p w14:paraId="74AF61D3" w14:textId="77777777" w:rsidR="009273DC" w:rsidRDefault="009273DC" w:rsidP="00027554">
      <w:pPr>
        <w:rPr>
          <w:lang w:val="en-US"/>
        </w:rPr>
      </w:pPr>
    </w:p>
    <w:p w14:paraId="107DB0F1" w14:textId="68BBE5F4" w:rsidR="009273DC" w:rsidRDefault="001D759C" w:rsidP="00027554">
      <w:pPr>
        <w:rPr>
          <w:lang w:val="en-US"/>
        </w:rPr>
      </w:pPr>
      <w:r>
        <w:rPr>
          <w:lang w:val="en-US"/>
        </w:rPr>
        <w:t xml:space="preserve">Anyone involved in developing ceramics with entirely new compositions can testify that a lot of trial and error is likely to be involved before a functioning process can be found. Textbooks in ceramics carry witness to the same end. </w:t>
      </w:r>
      <w:r w:rsidR="0063318D">
        <w:rPr>
          <w:lang w:val="en-US"/>
        </w:rPr>
        <w:t xml:space="preserve">The present memorandum does not make any claims on conclusions regarding the appropriate process parameters, but does identify some salient factors to consider. </w:t>
      </w:r>
    </w:p>
    <w:p w14:paraId="2A2C7EE9" w14:textId="77777777" w:rsidR="00032559" w:rsidRDefault="00032559" w:rsidP="00027554">
      <w:pPr>
        <w:rPr>
          <w:lang w:val="en-US"/>
        </w:rPr>
      </w:pPr>
    </w:p>
    <w:p w14:paraId="794617EC" w14:textId="77777777" w:rsidR="00027554" w:rsidRPr="00027554" w:rsidRDefault="00027554" w:rsidP="00027554">
      <w:pPr>
        <w:rPr>
          <w:lang w:val="en-US"/>
        </w:rPr>
      </w:pPr>
    </w:p>
    <w:p w14:paraId="173B5C79" w14:textId="32E9307C" w:rsidR="00027554" w:rsidRPr="00027554" w:rsidRDefault="00027554" w:rsidP="00027554">
      <w:pPr>
        <w:pStyle w:val="Rubrik2"/>
        <w:rPr>
          <w:lang w:val="en-US"/>
        </w:rPr>
      </w:pPr>
      <w:bookmarkStart w:id="33" w:name="_Toc176292328"/>
      <w:r w:rsidRPr="00027554">
        <w:rPr>
          <w:lang w:val="en-US"/>
        </w:rPr>
        <w:t>4.2</w:t>
      </w:r>
      <w:r w:rsidRPr="00027554">
        <w:rPr>
          <w:lang w:val="en-US"/>
        </w:rPr>
        <w:tab/>
        <w:t>Prerequisites for s</w:t>
      </w:r>
      <w:r>
        <w:rPr>
          <w:lang w:val="en-US"/>
        </w:rPr>
        <w:t>intering</w:t>
      </w:r>
      <w:bookmarkEnd w:id="33"/>
    </w:p>
    <w:p w14:paraId="5B5747BA" w14:textId="77777777" w:rsidR="00027554" w:rsidRDefault="00027554" w:rsidP="00027554">
      <w:pPr>
        <w:rPr>
          <w:lang w:val="en-US"/>
        </w:rPr>
      </w:pPr>
    </w:p>
    <w:p w14:paraId="6329D4E6" w14:textId="2664DB4B" w:rsidR="00F36289" w:rsidRDefault="00F36289" w:rsidP="00F36289">
      <w:pPr>
        <w:pStyle w:val="Rubrik3"/>
        <w:rPr>
          <w:lang w:val="en-US"/>
        </w:rPr>
      </w:pPr>
      <w:bookmarkStart w:id="34" w:name="_Toc176292329"/>
      <w:r>
        <w:rPr>
          <w:lang w:val="en-US"/>
        </w:rPr>
        <w:t>4.2.1 Introduction</w:t>
      </w:r>
      <w:bookmarkEnd w:id="34"/>
    </w:p>
    <w:p w14:paraId="6D629631" w14:textId="77777777" w:rsidR="00F36289" w:rsidRDefault="00F36289" w:rsidP="00027554">
      <w:pPr>
        <w:rPr>
          <w:lang w:val="en-US"/>
        </w:rPr>
      </w:pPr>
    </w:p>
    <w:p w14:paraId="21F9A724" w14:textId="721CFE2D" w:rsidR="009273DC" w:rsidRDefault="009273DC" w:rsidP="009273DC">
      <w:pPr>
        <w:rPr>
          <w:lang w:val="en-US"/>
        </w:rPr>
      </w:pPr>
      <w:r>
        <w:rPr>
          <w:lang w:val="en-US"/>
        </w:rPr>
        <w:t xml:space="preserve">Previous sections have shown that the amphibolite as well as the granite have undergone substantial changes prior to the onset of any melting. Mechanical stresses as well as </w:t>
      </w:r>
      <w:proofErr w:type="spellStart"/>
      <w:r>
        <w:rPr>
          <w:lang w:val="en-US"/>
        </w:rPr>
        <w:t>d</w:t>
      </w:r>
      <w:r w:rsidR="0063318D">
        <w:rPr>
          <w:lang w:val="en-US"/>
        </w:rPr>
        <w:t>e</w:t>
      </w:r>
      <w:r>
        <w:rPr>
          <w:lang w:val="en-US"/>
        </w:rPr>
        <w:t>hydroxylation</w:t>
      </w:r>
      <w:proofErr w:type="spellEnd"/>
      <w:r>
        <w:rPr>
          <w:lang w:val="en-US"/>
        </w:rPr>
        <w:t xml:space="preserve"> / dehydration have given rise to fractures and </w:t>
      </w:r>
      <w:r w:rsidR="0063318D">
        <w:rPr>
          <w:lang w:val="en-US"/>
        </w:rPr>
        <w:t>c</w:t>
      </w:r>
      <w:r>
        <w:rPr>
          <w:lang w:val="en-US"/>
        </w:rPr>
        <w:t xml:space="preserve">hannels in the material implying that also the interior of the pieces of rock might be accessible for further changes. </w:t>
      </w:r>
    </w:p>
    <w:p w14:paraId="018DE414" w14:textId="77777777" w:rsidR="009273DC" w:rsidRDefault="009273DC" w:rsidP="009273DC">
      <w:pPr>
        <w:rPr>
          <w:lang w:val="en-US"/>
        </w:rPr>
      </w:pPr>
    </w:p>
    <w:p w14:paraId="08830A8C" w14:textId="77777777" w:rsidR="00C959EA" w:rsidRDefault="003C1F3B" w:rsidP="00027554">
      <w:pPr>
        <w:rPr>
          <w:lang w:val="en-US"/>
        </w:rPr>
      </w:pPr>
      <w:proofErr w:type="spellStart"/>
      <w:r>
        <w:rPr>
          <w:lang w:val="en-US"/>
        </w:rPr>
        <w:t>Dehydroxylation</w:t>
      </w:r>
      <w:proofErr w:type="spellEnd"/>
      <w:r>
        <w:rPr>
          <w:lang w:val="en-US"/>
        </w:rPr>
        <w:t xml:space="preserve"> and dehydration can also be expected to modify the rock</w:t>
      </w:r>
      <w:r w:rsidR="00C959EA">
        <w:rPr>
          <w:lang w:val="en-US"/>
        </w:rPr>
        <w:t xml:space="preserve"> on an atomic scale, or nearly so. Such processes have a paramount impact on the prerequisites for iron reduction after roasting of hydroxide ore as well as for manufacturing of porcelain using kaolinite as one of the ingredients. As this work developed, it turned out that it was easiest to find good literature material for the latter which was also assessed to be the most relevant example. </w:t>
      </w:r>
    </w:p>
    <w:p w14:paraId="49FE893D" w14:textId="26384F23" w:rsidR="009273DC" w:rsidRDefault="009273DC" w:rsidP="00027554">
      <w:pPr>
        <w:rPr>
          <w:lang w:val="en-US"/>
        </w:rPr>
      </w:pPr>
    </w:p>
    <w:p w14:paraId="1F2774AC" w14:textId="204F65BC" w:rsidR="00F36289" w:rsidRDefault="00F36289" w:rsidP="00F36289">
      <w:pPr>
        <w:pStyle w:val="Rubrik3"/>
        <w:rPr>
          <w:lang w:val="en-US"/>
        </w:rPr>
      </w:pPr>
      <w:bookmarkStart w:id="35" w:name="_Toc176292330"/>
      <w:r>
        <w:rPr>
          <w:lang w:val="en-US"/>
        </w:rPr>
        <w:t xml:space="preserve">4.2.2 </w:t>
      </w:r>
      <w:proofErr w:type="spellStart"/>
      <w:r>
        <w:rPr>
          <w:lang w:val="en-US"/>
        </w:rPr>
        <w:t>Kaoline</w:t>
      </w:r>
      <w:proofErr w:type="spellEnd"/>
      <w:r>
        <w:rPr>
          <w:lang w:val="en-US"/>
        </w:rPr>
        <w:t xml:space="preserve"> and the manufacturing of ceramics</w:t>
      </w:r>
      <w:bookmarkEnd w:id="35"/>
    </w:p>
    <w:p w14:paraId="50CB3785" w14:textId="77777777" w:rsidR="00F36289" w:rsidRDefault="00F36289" w:rsidP="00027554">
      <w:pPr>
        <w:rPr>
          <w:lang w:val="en-US"/>
        </w:rPr>
      </w:pPr>
    </w:p>
    <w:p w14:paraId="21B4115E" w14:textId="3DB779D2" w:rsidR="00B7156D" w:rsidRDefault="00B7156D" w:rsidP="00027554">
      <w:pPr>
        <w:rPr>
          <w:lang w:val="en-US"/>
        </w:rPr>
      </w:pPr>
      <w:r>
        <w:rPr>
          <w:lang w:val="en-US"/>
        </w:rPr>
        <w:t xml:space="preserve">From (print/52, p. 262): </w:t>
      </w:r>
    </w:p>
    <w:p w14:paraId="36D3637F" w14:textId="17774C49" w:rsidR="00B7156D" w:rsidRPr="00CE0F2B" w:rsidRDefault="00B7156D" w:rsidP="00FA0EAC">
      <w:pPr>
        <w:spacing w:line="259" w:lineRule="auto"/>
        <w:rPr>
          <w:rFonts w:asciiTheme="majorBidi" w:hAnsiTheme="majorBidi" w:cstheme="majorBidi"/>
          <w:szCs w:val="24"/>
          <w:lang w:val="en-US"/>
        </w:rPr>
      </w:pPr>
      <w:proofErr w:type="gramStart"/>
      <w:r w:rsidRPr="00B7156D">
        <w:rPr>
          <w:rFonts w:asciiTheme="majorBidi" w:hAnsiTheme="majorBidi" w:cstheme="majorBidi"/>
          <w:szCs w:val="24"/>
          <w:lang w:val="en-US"/>
        </w:rPr>
        <w:t>”</w:t>
      </w:r>
      <w:r w:rsidRPr="00CE0F2B">
        <w:rPr>
          <w:rFonts w:asciiTheme="majorBidi" w:hAnsiTheme="majorBidi" w:cstheme="majorBidi"/>
          <w:i/>
          <w:iCs/>
          <w:szCs w:val="24"/>
          <w:lang w:val="en-US"/>
        </w:rPr>
        <w:t>Porcelains</w:t>
      </w:r>
      <w:proofErr w:type="gramEnd"/>
      <w:r w:rsidRPr="00CE0F2B">
        <w:rPr>
          <w:rFonts w:asciiTheme="majorBidi" w:hAnsiTheme="majorBidi" w:cstheme="majorBidi"/>
          <w:i/>
          <w:iCs/>
          <w:szCs w:val="24"/>
          <w:lang w:val="en-US"/>
        </w:rPr>
        <w:t xml:space="preserve"> typically consist of triaxial mixtures of clay (e.g. kaolinite: Al</w:t>
      </w:r>
      <w:r w:rsidRPr="00CE0F2B">
        <w:rPr>
          <w:rFonts w:asciiTheme="majorBidi" w:hAnsiTheme="majorBidi" w:cstheme="majorBidi"/>
          <w:i/>
          <w:iCs/>
          <w:szCs w:val="24"/>
          <w:vertAlign w:val="subscript"/>
          <w:lang w:val="en-US"/>
        </w:rPr>
        <w:t>2</w:t>
      </w:r>
      <w:r w:rsidRPr="00CE0F2B">
        <w:rPr>
          <w:rFonts w:asciiTheme="majorBidi" w:hAnsiTheme="majorBidi" w:cstheme="majorBidi"/>
          <w:i/>
          <w:iCs/>
          <w:szCs w:val="24"/>
          <w:lang w:val="en-US"/>
        </w:rPr>
        <w:t>Si</w:t>
      </w:r>
      <w:r w:rsidRPr="00CE0F2B">
        <w:rPr>
          <w:rFonts w:asciiTheme="majorBidi" w:hAnsiTheme="majorBidi" w:cstheme="majorBidi"/>
          <w:i/>
          <w:iCs/>
          <w:szCs w:val="24"/>
          <w:vertAlign w:val="subscript"/>
          <w:lang w:val="en-US"/>
        </w:rPr>
        <w:t>2</w:t>
      </w:r>
      <w:r w:rsidRPr="00CE0F2B">
        <w:rPr>
          <w:rFonts w:asciiTheme="majorBidi" w:hAnsiTheme="majorBidi" w:cstheme="majorBidi"/>
          <w:i/>
          <w:iCs/>
          <w:szCs w:val="24"/>
          <w:lang w:val="en-US"/>
        </w:rPr>
        <w:t>O</w:t>
      </w:r>
      <w:r w:rsidRPr="00CE0F2B">
        <w:rPr>
          <w:rFonts w:asciiTheme="majorBidi" w:hAnsiTheme="majorBidi" w:cstheme="majorBidi"/>
          <w:i/>
          <w:iCs/>
          <w:szCs w:val="24"/>
          <w:vertAlign w:val="subscript"/>
          <w:lang w:val="en-US"/>
        </w:rPr>
        <w:t>5</w:t>
      </w:r>
      <w:r w:rsidRPr="00CE0F2B">
        <w:rPr>
          <w:rFonts w:asciiTheme="majorBidi" w:hAnsiTheme="majorBidi" w:cstheme="majorBidi"/>
          <w:i/>
          <w:iCs/>
          <w:szCs w:val="24"/>
          <w:lang w:val="en-US"/>
        </w:rPr>
        <w:t xml:space="preserve"> (OH)</w:t>
      </w:r>
      <w:r w:rsidRPr="00CE0F2B">
        <w:rPr>
          <w:rFonts w:asciiTheme="majorBidi" w:hAnsiTheme="majorBidi" w:cstheme="majorBidi"/>
          <w:i/>
          <w:iCs/>
          <w:szCs w:val="24"/>
          <w:vertAlign w:val="subscript"/>
          <w:lang w:val="en-US"/>
        </w:rPr>
        <w:t>4</w:t>
      </w:r>
      <w:r w:rsidRPr="00CE0F2B">
        <w:rPr>
          <w:rFonts w:asciiTheme="majorBidi" w:hAnsiTheme="majorBidi" w:cstheme="majorBidi"/>
          <w:i/>
          <w:iCs/>
          <w:szCs w:val="24"/>
          <w:lang w:val="en-US"/>
        </w:rPr>
        <w:t>), feldspar (e.g. albite: NaAlSi</w:t>
      </w:r>
      <w:r w:rsidRPr="00B7156D">
        <w:rPr>
          <w:rFonts w:asciiTheme="majorBidi" w:hAnsiTheme="majorBidi" w:cstheme="majorBidi"/>
          <w:i/>
          <w:iCs/>
          <w:szCs w:val="24"/>
          <w:vertAlign w:val="subscript"/>
          <w:lang w:val="en-US"/>
        </w:rPr>
        <w:t>3</w:t>
      </w:r>
      <w:r w:rsidRPr="00CE0F2B">
        <w:rPr>
          <w:rFonts w:asciiTheme="majorBidi" w:hAnsiTheme="majorBidi" w:cstheme="majorBidi"/>
          <w:i/>
          <w:iCs/>
          <w:szCs w:val="24"/>
          <w:lang w:val="en-US"/>
        </w:rPr>
        <w:t>O</w:t>
      </w:r>
      <w:r w:rsidRPr="00B7156D">
        <w:rPr>
          <w:rFonts w:asciiTheme="majorBidi" w:hAnsiTheme="majorBidi" w:cstheme="majorBidi"/>
          <w:i/>
          <w:iCs/>
          <w:szCs w:val="24"/>
          <w:vertAlign w:val="subscript"/>
          <w:lang w:val="en-US"/>
        </w:rPr>
        <w:t>8</w:t>
      </w:r>
      <w:r w:rsidRPr="00CE0F2B">
        <w:rPr>
          <w:rFonts w:asciiTheme="majorBidi" w:hAnsiTheme="majorBidi" w:cstheme="majorBidi"/>
          <w:i/>
          <w:iCs/>
          <w:szCs w:val="24"/>
          <w:lang w:val="en-US"/>
        </w:rPr>
        <w:t>) and quartz (SiO</w:t>
      </w:r>
      <w:r w:rsidRPr="00CE0F2B">
        <w:rPr>
          <w:rFonts w:asciiTheme="majorBidi" w:hAnsiTheme="majorBidi" w:cstheme="majorBidi"/>
          <w:i/>
          <w:iCs/>
          <w:szCs w:val="24"/>
          <w:vertAlign w:val="subscript"/>
          <w:lang w:val="en-US"/>
        </w:rPr>
        <w:t>2</w:t>
      </w:r>
      <w:r w:rsidRPr="00CE0F2B">
        <w:rPr>
          <w:rFonts w:asciiTheme="majorBidi" w:hAnsiTheme="majorBidi" w:cstheme="majorBidi"/>
          <w:i/>
          <w:iCs/>
          <w:szCs w:val="24"/>
          <w:lang w:val="en-US"/>
        </w:rPr>
        <w:t xml:space="preserve">). During heating, the water contained within the clay becomes a decomposition product. At higher temperatures, the alkali/alkaline earth elements in the feldspar minerals cause a </w:t>
      </w:r>
      <w:r w:rsidRPr="00CE0F2B">
        <w:rPr>
          <w:rFonts w:asciiTheme="majorBidi" w:hAnsiTheme="majorBidi" w:cstheme="majorBidi"/>
          <w:i/>
          <w:iCs/>
          <w:szCs w:val="24"/>
          <w:lang w:val="en-US"/>
        </w:rPr>
        <w:lastRenderedPageBreak/>
        <w:t>small amount of liquid phase to form (for that reason, feldspars are often referred to as “fluxes”). The liquid phase fills the interstices between solid particles by capillary action, and the body densifies via liquid-phase sintering. At peak firing temperatures (</w:t>
      </w:r>
      <w:r w:rsidRPr="00B7156D">
        <w:rPr>
          <w:rFonts w:asciiTheme="majorBidi" w:hAnsiTheme="majorBidi" w:cstheme="majorBidi"/>
          <w:i/>
          <w:iCs/>
          <w:szCs w:val="24"/>
          <w:lang w:val="en-US"/>
        </w:rPr>
        <w:t>~</w:t>
      </w:r>
      <w:r w:rsidRPr="00CE0F2B">
        <w:rPr>
          <w:rFonts w:asciiTheme="majorBidi" w:hAnsiTheme="majorBidi" w:cstheme="majorBidi"/>
          <w:i/>
          <w:iCs/>
          <w:szCs w:val="24"/>
          <w:lang w:val="en-US"/>
        </w:rPr>
        <w:t>1250 °C), reactions among the constituents result in the growth of mullite (Al</w:t>
      </w:r>
      <w:r w:rsidRPr="00CE0F2B">
        <w:rPr>
          <w:rFonts w:asciiTheme="majorBidi" w:hAnsiTheme="majorBidi" w:cstheme="majorBidi"/>
          <w:i/>
          <w:iCs/>
          <w:szCs w:val="24"/>
          <w:vertAlign w:val="subscript"/>
          <w:lang w:val="en-US"/>
        </w:rPr>
        <w:t>6</w:t>
      </w:r>
      <w:r w:rsidRPr="00CE0F2B">
        <w:rPr>
          <w:rFonts w:asciiTheme="majorBidi" w:hAnsiTheme="majorBidi" w:cstheme="majorBidi"/>
          <w:i/>
          <w:iCs/>
          <w:szCs w:val="24"/>
          <w:lang w:val="en-US"/>
        </w:rPr>
        <w:t>Si</w:t>
      </w:r>
      <w:r w:rsidRPr="00CE0F2B">
        <w:rPr>
          <w:rFonts w:asciiTheme="majorBidi" w:hAnsiTheme="majorBidi" w:cstheme="majorBidi"/>
          <w:i/>
          <w:iCs/>
          <w:szCs w:val="24"/>
          <w:vertAlign w:val="subscript"/>
          <w:lang w:val="en-US"/>
        </w:rPr>
        <w:t>2</w:t>
      </w:r>
      <w:r w:rsidRPr="00B7156D">
        <w:rPr>
          <w:rFonts w:asciiTheme="majorBidi" w:hAnsiTheme="majorBidi" w:cstheme="majorBidi"/>
          <w:i/>
          <w:iCs/>
          <w:szCs w:val="24"/>
          <w:lang w:val="en-US"/>
        </w:rPr>
        <w:t>O</w:t>
      </w:r>
      <w:r w:rsidRPr="00B7156D">
        <w:rPr>
          <w:rFonts w:asciiTheme="majorBidi" w:hAnsiTheme="majorBidi" w:cstheme="majorBidi"/>
          <w:i/>
          <w:iCs/>
          <w:szCs w:val="24"/>
          <w:vertAlign w:val="subscript"/>
          <w:lang w:val="en-US"/>
        </w:rPr>
        <w:t>1</w:t>
      </w:r>
      <w:r w:rsidRPr="00CE0F2B">
        <w:rPr>
          <w:rFonts w:asciiTheme="majorBidi" w:hAnsiTheme="majorBidi" w:cstheme="majorBidi"/>
          <w:i/>
          <w:iCs/>
          <w:szCs w:val="24"/>
          <w:vertAlign w:val="subscript"/>
          <w:lang w:val="en-US"/>
        </w:rPr>
        <w:t>3</w:t>
      </w:r>
      <w:r w:rsidRPr="00CE0F2B">
        <w:rPr>
          <w:rFonts w:asciiTheme="majorBidi" w:hAnsiTheme="majorBidi" w:cstheme="majorBidi"/>
          <w:i/>
          <w:iCs/>
          <w:szCs w:val="24"/>
          <w:lang w:val="en-US"/>
        </w:rPr>
        <w:t>) with a needle-like crystal habit. During cooling, the liquid phase is retained as a silicate glass. Thus, the fired porcelain generally consists of a glassy phase binding mullite and residual quartz crystals, forming a translucent body. As firing temperatures are increased, more liquid forms, but it is increasingly silica rich (quartz and clay particles become more soluble in the liquid phase) and correspondingly more viscous. Thus, triaxial porcelains avoid slumping despite wide variations in composition and firing temperature. Higher clay content, relative to feldspar, results in the presence of less alkali, and hence less glassy phase, whereby porosity may be retained in the fired product, unfavorably affecting mechanical and dielectric properties. Excessive feldspar content, on the other hand, results in a glassy phase with a high concentration of alkali. This narrows the firing range and forms a glassy phase with a high coefficient of thermal expansion, resulting in a porcelain with diminished thermal shock resistance.</w:t>
      </w:r>
      <w:r w:rsidRPr="00B7156D">
        <w:rPr>
          <w:rFonts w:asciiTheme="majorBidi" w:hAnsiTheme="majorBidi" w:cstheme="majorBidi"/>
          <w:i/>
          <w:iCs/>
          <w:szCs w:val="24"/>
          <w:lang w:val="en-US"/>
        </w:rPr>
        <w:t>”</w:t>
      </w:r>
      <w:r w:rsidRPr="00CE0F2B">
        <w:rPr>
          <w:rFonts w:asciiTheme="majorBidi" w:hAnsiTheme="majorBidi" w:cstheme="majorBidi"/>
          <w:szCs w:val="24"/>
          <w:lang w:val="en-US"/>
        </w:rPr>
        <w:t xml:space="preserve"> </w:t>
      </w:r>
    </w:p>
    <w:p w14:paraId="251E8026" w14:textId="1F91215F" w:rsidR="00C959EA" w:rsidRDefault="00C959EA" w:rsidP="00027554">
      <w:pPr>
        <w:rPr>
          <w:lang w:val="en-US"/>
        </w:rPr>
      </w:pPr>
    </w:p>
    <w:p w14:paraId="041E110C" w14:textId="6306C74A" w:rsidR="00FA0EAC" w:rsidRDefault="00FA0EAC" w:rsidP="00FA0EAC">
      <w:pPr>
        <w:rPr>
          <w:lang w:val="en-US"/>
        </w:rPr>
      </w:pPr>
      <w:r>
        <w:rPr>
          <w:lang w:val="en-US"/>
        </w:rPr>
        <w:t xml:space="preserve">From (print/52, pp. 268-269): </w:t>
      </w:r>
    </w:p>
    <w:p w14:paraId="180B6B17" w14:textId="7F079C46" w:rsidR="00FA0EAC" w:rsidRPr="00963DE4" w:rsidRDefault="00FA0EAC" w:rsidP="00FA0EAC">
      <w:pPr>
        <w:spacing w:line="259" w:lineRule="auto"/>
        <w:rPr>
          <w:rFonts w:asciiTheme="majorBidi" w:hAnsiTheme="majorBidi" w:cstheme="majorBidi"/>
          <w:b/>
          <w:bCs/>
          <w:szCs w:val="24"/>
          <w:lang w:val="en-US"/>
        </w:rPr>
      </w:pPr>
      <w:bookmarkStart w:id="36" w:name="_Hlk172829541"/>
      <w:r w:rsidRPr="00FA0EAC">
        <w:rPr>
          <w:rFonts w:asciiTheme="majorBidi" w:hAnsiTheme="majorBidi" w:cstheme="majorBidi"/>
          <w:b/>
          <w:bCs/>
          <w:i/>
          <w:iCs/>
          <w:szCs w:val="24"/>
          <w:lang w:val="en-US"/>
        </w:rPr>
        <w:t>“The</w:t>
      </w:r>
      <w:r w:rsidRPr="00963DE4">
        <w:rPr>
          <w:rFonts w:asciiTheme="majorBidi" w:hAnsiTheme="majorBidi" w:cstheme="majorBidi"/>
          <w:b/>
          <w:bCs/>
          <w:i/>
          <w:iCs/>
          <w:szCs w:val="24"/>
          <w:lang w:val="en-US"/>
        </w:rPr>
        <w:t>rmal analysis of the kaolin minerals</w:t>
      </w:r>
    </w:p>
    <w:p w14:paraId="65BE1DC7" w14:textId="0A89CF2F" w:rsidR="00FA0EAC" w:rsidRPr="00CE0F2B" w:rsidRDefault="00FA0EAC" w:rsidP="00FA0EAC">
      <w:pPr>
        <w:spacing w:line="259" w:lineRule="auto"/>
        <w:rPr>
          <w:rFonts w:asciiTheme="majorBidi" w:hAnsiTheme="majorBidi" w:cstheme="majorBidi"/>
          <w:i/>
          <w:iCs/>
          <w:szCs w:val="24"/>
          <w:lang w:val="en-US"/>
        </w:rPr>
      </w:pPr>
      <w:r w:rsidRPr="00FA0EAC">
        <w:rPr>
          <w:rFonts w:asciiTheme="majorBidi" w:hAnsiTheme="majorBidi" w:cstheme="majorBidi"/>
          <w:i/>
          <w:iCs/>
          <w:szCs w:val="24"/>
          <w:lang w:val="en-US"/>
        </w:rPr>
        <w:t xml:space="preserve">Upon heating, kaolinite undergoes </w:t>
      </w:r>
      <w:proofErr w:type="spellStart"/>
      <w:r w:rsidRPr="00FA0EAC">
        <w:rPr>
          <w:rFonts w:asciiTheme="majorBidi" w:hAnsiTheme="majorBidi" w:cstheme="majorBidi"/>
          <w:i/>
          <w:iCs/>
          <w:szCs w:val="24"/>
          <w:lang w:val="en-US"/>
        </w:rPr>
        <w:t>dehydroxylation</w:t>
      </w:r>
      <w:proofErr w:type="spellEnd"/>
      <w:r w:rsidRPr="00FA0EAC">
        <w:rPr>
          <w:rFonts w:asciiTheme="majorBidi" w:hAnsiTheme="majorBidi" w:cstheme="majorBidi"/>
          <w:i/>
          <w:iCs/>
          <w:szCs w:val="24"/>
          <w:lang w:val="en-US"/>
        </w:rPr>
        <w:t>, starting at temperatures of about 450-500 °C, losing its structural water, i.e. the hydroxyl groups in the modified gibbsite layers, forming meta-kaolin (Al</w:t>
      </w:r>
      <w:r w:rsidRPr="00FA0EAC">
        <w:rPr>
          <w:rFonts w:asciiTheme="majorBidi" w:hAnsiTheme="majorBidi" w:cstheme="majorBidi"/>
          <w:i/>
          <w:iCs/>
          <w:szCs w:val="24"/>
          <w:vertAlign w:val="subscript"/>
          <w:lang w:val="en-US"/>
        </w:rPr>
        <w:t>2</w:t>
      </w:r>
      <w:r w:rsidRPr="00FA0EAC">
        <w:rPr>
          <w:rFonts w:asciiTheme="majorBidi" w:hAnsiTheme="majorBidi" w:cstheme="majorBidi"/>
          <w:i/>
          <w:iCs/>
          <w:szCs w:val="24"/>
          <w:lang w:val="en-US"/>
        </w:rPr>
        <w:t>O</w:t>
      </w:r>
      <w:r w:rsidRPr="00FA0EAC">
        <w:rPr>
          <w:rFonts w:asciiTheme="majorBidi" w:hAnsiTheme="majorBidi" w:cstheme="majorBidi"/>
          <w:i/>
          <w:iCs/>
          <w:szCs w:val="24"/>
          <w:vertAlign w:val="subscript"/>
          <w:lang w:val="en-US"/>
        </w:rPr>
        <w:t>3</w:t>
      </w:r>
      <w:r w:rsidRPr="00FA0EAC">
        <w:rPr>
          <w:rFonts w:asciiTheme="majorBidi" w:hAnsiTheme="majorBidi" w:cstheme="majorBidi"/>
          <w:i/>
          <w:iCs/>
          <w:szCs w:val="24"/>
          <w:lang w:val="en-US"/>
        </w:rPr>
        <w:t>·2SiO</w:t>
      </w:r>
      <w:r w:rsidRPr="00FA0EAC">
        <w:rPr>
          <w:rFonts w:asciiTheme="majorBidi" w:hAnsiTheme="majorBidi" w:cstheme="majorBidi"/>
          <w:i/>
          <w:iCs/>
          <w:szCs w:val="24"/>
          <w:vertAlign w:val="subscript"/>
          <w:lang w:val="en-US"/>
        </w:rPr>
        <w:t>2</w:t>
      </w:r>
      <w:r w:rsidRPr="00FA0EAC">
        <w:rPr>
          <w:rFonts w:asciiTheme="majorBidi" w:hAnsiTheme="majorBidi" w:cstheme="majorBidi"/>
          <w:i/>
          <w:iCs/>
          <w:szCs w:val="24"/>
          <w:lang w:val="en-US"/>
        </w:rPr>
        <w:t xml:space="preserve">). This </w:t>
      </w:r>
      <w:proofErr w:type="spellStart"/>
      <w:r w:rsidRPr="00FA0EAC">
        <w:rPr>
          <w:rFonts w:asciiTheme="majorBidi" w:hAnsiTheme="majorBidi" w:cstheme="majorBidi"/>
          <w:i/>
          <w:iCs/>
          <w:szCs w:val="24"/>
          <w:lang w:val="en-US"/>
        </w:rPr>
        <w:t>dehydroxylation</w:t>
      </w:r>
      <w:proofErr w:type="spellEnd"/>
      <w:r w:rsidRPr="00FA0EAC">
        <w:rPr>
          <w:rFonts w:asciiTheme="majorBidi" w:hAnsiTheme="majorBidi" w:cstheme="majorBidi"/>
          <w:i/>
          <w:iCs/>
          <w:szCs w:val="24"/>
          <w:lang w:val="en-US"/>
        </w:rPr>
        <w:t xml:space="preserve"> reaction, indicated as a sharp mass loss and DT A endotherm in Figure 4, has a latent heat (heat absorption) ranging from 42 to 250 kJ mor</w:t>
      </w:r>
      <w:r w:rsidRPr="00FA0EAC">
        <w:rPr>
          <w:rFonts w:asciiTheme="majorBidi" w:hAnsiTheme="majorBidi" w:cstheme="majorBidi"/>
          <w:i/>
          <w:iCs/>
          <w:szCs w:val="24"/>
          <w:vertAlign w:val="superscript"/>
          <w:lang w:val="en-US"/>
        </w:rPr>
        <w:t>1</w:t>
      </w:r>
      <w:r w:rsidRPr="00FA0EAC">
        <w:rPr>
          <w:rFonts w:asciiTheme="majorBidi" w:hAnsiTheme="majorBidi" w:cstheme="majorBidi"/>
          <w:i/>
          <w:iCs/>
          <w:szCs w:val="24"/>
          <w:lang w:val="en-US"/>
        </w:rPr>
        <w:t>, but typically around 150 kJ mol</w:t>
      </w:r>
      <w:r w:rsidRPr="00FA0EAC">
        <w:rPr>
          <w:rFonts w:asciiTheme="majorBidi" w:hAnsiTheme="majorBidi" w:cstheme="majorBidi"/>
          <w:i/>
          <w:iCs/>
          <w:szCs w:val="24"/>
          <w:vertAlign w:val="superscript"/>
          <w:lang w:val="en-US"/>
        </w:rPr>
        <w:t>-1</w:t>
      </w:r>
      <w:r w:rsidRPr="00FA0EAC">
        <w:rPr>
          <w:rFonts w:asciiTheme="majorBidi" w:hAnsiTheme="majorBidi" w:cstheme="majorBidi"/>
          <w:i/>
          <w:iCs/>
          <w:szCs w:val="24"/>
          <w:lang w:val="en-US"/>
        </w:rPr>
        <w:t xml:space="preserve"> [7]. Meta-kaolin is structurally similar to kaolinite, but with the lattice broken up so that no long-term atom periodicity exists at the resolution of X-ray diffraction. Prior to </w:t>
      </w:r>
      <w:proofErr w:type="spellStart"/>
      <w:r w:rsidRPr="00FA0EAC">
        <w:rPr>
          <w:rFonts w:asciiTheme="majorBidi" w:hAnsiTheme="majorBidi" w:cstheme="majorBidi"/>
          <w:i/>
          <w:iCs/>
          <w:szCs w:val="24"/>
          <w:lang w:val="en-US"/>
        </w:rPr>
        <w:t>dehydroxylation</w:t>
      </w:r>
      <w:proofErr w:type="spellEnd"/>
      <w:r w:rsidRPr="00FA0EAC">
        <w:rPr>
          <w:rFonts w:asciiTheme="majorBidi" w:hAnsiTheme="majorBidi" w:cstheme="majorBidi"/>
          <w:i/>
          <w:iCs/>
          <w:szCs w:val="24"/>
          <w:lang w:val="en-US"/>
        </w:rPr>
        <w:t>, clays containing these kaolin minerals are sensitive to the action of water (clay masses can be shaped with the addition of water), while this is not the case afterwards. The exotherm onset at ~925 °C with maximum at ~980 °C represents the rapid crystallization of meta- kaolin to a spinel crystal structure (2Al</w:t>
      </w:r>
      <w:r w:rsidRPr="00FA0EAC">
        <w:rPr>
          <w:rFonts w:asciiTheme="majorBidi" w:hAnsiTheme="majorBidi" w:cstheme="majorBidi"/>
          <w:i/>
          <w:iCs/>
          <w:szCs w:val="24"/>
          <w:vertAlign w:val="subscript"/>
          <w:lang w:val="en-US"/>
        </w:rPr>
        <w:t>2</w:t>
      </w:r>
      <w:r w:rsidRPr="00FA0EAC">
        <w:rPr>
          <w:rFonts w:asciiTheme="majorBidi" w:hAnsiTheme="majorBidi" w:cstheme="majorBidi"/>
          <w:i/>
          <w:iCs/>
          <w:szCs w:val="24"/>
          <w:lang w:val="en-US"/>
        </w:rPr>
        <w:t>O</w:t>
      </w:r>
      <w:r w:rsidRPr="00FA0EAC">
        <w:rPr>
          <w:rFonts w:asciiTheme="majorBidi" w:hAnsiTheme="majorBidi" w:cstheme="majorBidi"/>
          <w:i/>
          <w:iCs/>
          <w:szCs w:val="24"/>
          <w:vertAlign w:val="subscript"/>
          <w:lang w:val="en-US"/>
        </w:rPr>
        <w:t>3</w:t>
      </w:r>
      <w:r w:rsidRPr="00FA0EAC">
        <w:rPr>
          <w:rFonts w:asciiTheme="majorBidi" w:hAnsiTheme="majorBidi" w:cstheme="majorBidi"/>
          <w:i/>
          <w:iCs/>
          <w:szCs w:val="24"/>
          <w:lang w:val="en-US"/>
        </w:rPr>
        <w:t>·3SiO</w:t>
      </w:r>
      <w:r w:rsidRPr="00FA0EAC">
        <w:rPr>
          <w:rFonts w:asciiTheme="majorBidi" w:hAnsiTheme="majorBidi" w:cstheme="majorBidi"/>
          <w:i/>
          <w:iCs/>
          <w:szCs w:val="24"/>
          <w:vertAlign w:val="subscript"/>
          <w:lang w:val="en-US"/>
        </w:rPr>
        <w:t>2</w:t>
      </w:r>
      <w:r w:rsidRPr="00FA0EAC">
        <w:rPr>
          <w:rFonts w:asciiTheme="majorBidi" w:hAnsiTheme="majorBidi" w:cstheme="majorBidi"/>
          <w:i/>
          <w:iCs/>
          <w:szCs w:val="24"/>
          <w:lang w:val="en-US"/>
        </w:rPr>
        <w:t>) rejecting silica in the process. This metastable spinel transforms into pseudo-mullite (Al</w:t>
      </w:r>
      <w:r w:rsidRPr="00FA0EAC">
        <w:rPr>
          <w:rFonts w:asciiTheme="majorBidi" w:hAnsiTheme="majorBidi" w:cstheme="majorBidi"/>
          <w:i/>
          <w:iCs/>
          <w:szCs w:val="24"/>
          <w:vertAlign w:val="subscript"/>
          <w:lang w:val="en-US"/>
        </w:rPr>
        <w:t>2</w:t>
      </w:r>
      <w:r w:rsidRPr="00FA0EAC">
        <w:rPr>
          <w:rFonts w:asciiTheme="majorBidi" w:hAnsiTheme="majorBidi" w:cstheme="majorBidi"/>
          <w:i/>
          <w:iCs/>
          <w:szCs w:val="24"/>
          <w:lang w:val="en-US"/>
        </w:rPr>
        <w:t>O</w:t>
      </w:r>
      <w:r w:rsidRPr="00FA0EAC">
        <w:rPr>
          <w:rFonts w:asciiTheme="majorBidi" w:hAnsiTheme="majorBidi" w:cstheme="majorBidi"/>
          <w:i/>
          <w:iCs/>
          <w:szCs w:val="24"/>
          <w:vertAlign w:val="subscript"/>
          <w:lang w:val="en-US"/>
        </w:rPr>
        <w:t>3</w:t>
      </w:r>
      <w:r w:rsidRPr="00FA0EAC">
        <w:rPr>
          <w:rFonts w:asciiTheme="majorBidi" w:hAnsiTheme="majorBidi" w:cstheme="majorBidi"/>
          <w:i/>
          <w:iCs/>
          <w:szCs w:val="24"/>
          <w:lang w:val="en-US"/>
        </w:rPr>
        <w:t>·SiO</w:t>
      </w:r>
      <w:r w:rsidRPr="00FA0EAC">
        <w:rPr>
          <w:rFonts w:asciiTheme="majorBidi" w:hAnsiTheme="majorBidi" w:cstheme="majorBidi"/>
          <w:i/>
          <w:iCs/>
          <w:szCs w:val="24"/>
          <w:vertAlign w:val="subscript"/>
          <w:lang w:val="en-US"/>
        </w:rPr>
        <w:t>2</w:t>
      </w:r>
      <w:r w:rsidRPr="00FA0EAC">
        <w:rPr>
          <w:rFonts w:asciiTheme="majorBidi" w:hAnsiTheme="majorBidi" w:cstheme="majorBidi"/>
          <w:i/>
          <w:iCs/>
          <w:szCs w:val="24"/>
          <w:lang w:val="en-US"/>
        </w:rPr>
        <w:t>) and then into mullite (3Al</w:t>
      </w:r>
      <w:r w:rsidRPr="00FA0EAC">
        <w:rPr>
          <w:rFonts w:asciiTheme="majorBidi" w:hAnsiTheme="majorBidi" w:cstheme="majorBidi"/>
          <w:i/>
          <w:iCs/>
          <w:szCs w:val="24"/>
          <w:vertAlign w:val="subscript"/>
          <w:lang w:val="en-US"/>
        </w:rPr>
        <w:t>2</w:t>
      </w:r>
      <w:r w:rsidRPr="00FA0EAC">
        <w:rPr>
          <w:rFonts w:asciiTheme="majorBidi" w:hAnsiTheme="majorBidi" w:cstheme="majorBidi"/>
          <w:i/>
          <w:iCs/>
          <w:szCs w:val="24"/>
          <w:lang w:val="en-US"/>
        </w:rPr>
        <w:t>O</w:t>
      </w:r>
      <w:r w:rsidRPr="00FA0EAC">
        <w:rPr>
          <w:rFonts w:asciiTheme="majorBidi" w:hAnsiTheme="majorBidi" w:cstheme="majorBidi"/>
          <w:i/>
          <w:iCs/>
          <w:szCs w:val="24"/>
          <w:vertAlign w:val="subscript"/>
          <w:lang w:val="en-US"/>
        </w:rPr>
        <w:t>3</w:t>
      </w:r>
      <w:r w:rsidRPr="00FA0EAC">
        <w:rPr>
          <w:rFonts w:asciiTheme="majorBidi" w:hAnsiTheme="majorBidi" w:cstheme="majorBidi"/>
          <w:i/>
          <w:iCs/>
          <w:szCs w:val="24"/>
          <w:lang w:val="en-US"/>
        </w:rPr>
        <w:t>·2SiO</w:t>
      </w:r>
      <w:r w:rsidRPr="00FA0EAC">
        <w:rPr>
          <w:rFonts w:asciiTheme="majorBidi" w:hAnsiTheme="majorBidi" w:cstheme="majorBidi"/>
          <w:i/>
          <w:iCs/>
          <w:szCs w:val="24"/>
          <w:vertAlign w:val="subscript"/>
          <w:lang w:val="en-US"/>
        </w:rPr>
        <w:t>2</w:t>
      </w:r>
      <w:r w:rsidRPr="00FA0EAC">
        <w:rPr>
          <w:rFonts w:asciiTheme="majorBidi" w:hAnsiTheme="majorBidi" w:cstheme="majorBidi"/>
          <w:i/>
          <w:iCs/>
          <w:szCs w:val="24"/>
          <w:lang w:val="en-US"/>
        </w:rPr>
        <w:t xml:space="preserve">) through additional diffusional rejection of silica, resulting in a microstructure of mullite needle-like crystals in a silicate glass. All transformations after </w:t>
      </w:r>
      <w:proofErr w:type="spellStart"/>
      <w:r w:rsidRPr="00FA0EAC">
        <w:rPr>
          <w:rFonts w:asciiTheme="majorBidi" w:hAnsiTheme="majorBidi" w:cstheme="majorBidi"/>
          <w:i/>
          <w:iCs/>
          <w:szCs w:val="24"/>
          <w:lang w:val="en-US"/>
        </w:rPr>
        <w:t>dehydroxylation</w:t>
      </w:r>
      <w:proofErr w:type="spellEnd"/>
      <w:r w:rsidRPr="00FA0EAC">
        <w:rPr>
          <w:rFonts w:asciiTheme="majorBidi" w:hAnsiTheme="majorBidi" w:cstheme="majorBidi"/>
          <w:i/>
          <w:iCs/>
          <w:szCs w:val="24"/>
          <w:lang w:val="en-US"/>
        </w:rPr>
        <w:t xml:space="preserve"> are solid-state, and are thus devoid of corresponding mass changes. When pure, well-crystallized kaolinite is the original structure, the small exotherm with a peak at 1250 °C indicates a surge in the formation of mullite (i.e. the secondary mullite exotherm). For disordered kaolinite as the original mineral, this exotherm represents the crystallization of the glassy silica phase to form cristobalite [7]. The dilatometry trace in Figure 4 shows small </w:t>
      </w:r>
      <w:r w:rsidRPr="00CE0F2B">
        <w:rPr>
          <w:rFonts w:asciiTheme="majorBidi" w:hAnsiTheme="majorBidi" w:cstheme="majorBidi"/>
          <w:i/>
          <w:iCs/>
          <w:szCs w:val="24"/>
          <w:lang w:val="en-US"/>
        </w:rPr>
        <w:t xml:space="preserve">contraction surges associated with </w:t>
      </w:r>
      <w:proofErr w:type="spellStart"/>
      <w:r w:rsidRPr="00CE0F2B">
        <w:rPr>
          <w:rFonts w:asciiTheme="majorBidi" w:hAnsiTheme="majorBidi" w:cstheme="majorBidi"/>
          <w:i/>
          <w:iCs/>
          <w:szCs w:val="24"/>
          <w:lang w:val="en-US"/>
        </w:rPr>
        <w:t>dehydroxylation</w:t>
      </w:r>
      <w:proofErr w:type="spellEnd"/>
      <w:r w:rsidRPr="00CE0F2B">
        <w:rPr>
          <w:rFonts w:asciiTheme="majorBidi" w:hAnsiTheme="majorBidi" w:cstheme="majorBidi"/>
          <w:i/>
          <w:iCs/>
          <w:szCs w:val="24"/>
          <w:lang w:val="en-US"/>
        </w:rPr>
        <w:t xml:space="preserve"> and spinel formation. The most rapid dimensional change starts at ~1100 °C, as grains sinter together and porosity decreases, aided by the formation of a liquid phase which fills voids and draws solid particles together through capillary forces.</w:t>
      </w:r>
      <w:r>
        <w:rPr>
          <w:rFonts w:asciiTheme="majorBidi" w:hAnsiTheme="majorBidi" w:cstheme="majorBidi"/>
          <w:i/>
          <w:iCs/>
          <w:szCs w:val="24"/>
          <w:lang w:val="en-US"/>
        </w:rPr>
        <w:t>”</w:t>
      </w:r>
    </w:p>
    <w:p w14:paraId="3012E7AA" w14:textId="77777777" w:rsidR="00FA0EAC" w:rsidRPr="00F03A04" w:rsidRDefault="00FA0EAC" w:rsidP="00FA0EAC">
      <w:pPr>
        <w:rPr>
          <w:rFonts w:asciiTheme="majorBidi" w:hAnsiTheme="majorBidi" w:cstheme="majorBidi"/>
          <w:szCs w:val="24"/>
          <w:lang w:val="en-US"/>
        </w:rPr>
      </w:pPr>
    </w:p>
    <w:bookmarkEnd w:id="36"/>
    <w:p w14:paraId="6C4B9508" w14:textId="7C6665B7" w:rsidR="00FA0EAC" w:rsidRDefault="006E6E53" w:rsidP="00027554">
      <w:pPr>
        <w:rPr>
          <w:lang w:val="en-US"/>
        </w:rPr>
      </w:pPr>
      <w:r>
        <w:rPr>
          <w:noProof/>
        </w:rPr>
        <w:lastRenderedPageBreak/>
        <w:drawing>
          <wp:inline distT="0" distB="0" distL="0" distR="0" wp14:anchorId="37E5C7F2" wp14:editId="5D41CE37">
            <wp:extent cx="4821382" cy="3429853"/>
            <wp:effectExtent l="0" t="0" r="0" b="0"/>
            <wp:docPr id="214612908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36565" cy="3440654"/>
                    </a:xfrm>
                    <a:prstGeom prst="rect">
                      <a:avLst/>
                    </a:prstGeom>
                    <a:noFill/>
                    <a:ln>
                      <a:noFill/>
                    </a:ln>
                  </pic:spPr>
                </pic:pic>
              </a:graphicData>
            </a:graphic>
          </wp:inline>
        </w:drawing>
      </w:r>
    </w:p>
    <w:p w14:paraId="26D06E92" w14:textId="6258AD31" w:rsidR="00470E19" w:rsidRPr="00470E19" w:rsidRDefault="00470E19" w:rsidP="00470E19">
      <w:pPr>
        <w:rPr>
          <w:rFonts w:asciiTheme="majorBidi" w:hAnsiTheme="majorBidi" w:cstheme="majorBidi"/>
          <w:i/>
          <w:iCs/>
          <w:szCs w:val="24"/>
          <w:lang w:val="en-US"/>
        </w:rPr>
      </w:pPr>
      <w:r w:rsidRPr="00470E19">
        <w:rPr>
          <w:rFonts w:asciiTheme="majorBidi" w:hAnsiTheme="majorBidi" w:cstheme="majorBidi"/>
          <w:i/>
          <w:iCs/>
          <w:szCs w:val="24"/>
          <w:lang w:val="en-US"/>
        </w:rPr>
        <w:t>“Fig. 9.23. Schematic representation of the decomposition of a spherical particle (e.g., CaCO</w:t>
      </w:r>
      <w:r w:rsidRPr="00470E19">
        <w:rPr>
          <w:rFonts w:asciiTheme="majorBidi" w:hAnsiTheme="majorBidi" w:cstheme="majorBidi"/>
          <w:i/>
          <w:iCs/>
          <w:szCs w:val="24"/>
          <w:vertAlign w:val="subscript"/>
          <w:lang w:val="en-US"/>
        </w:rPr>
        <w:t>3</w:t>
      </w:r>
      <w:r w:rsidRPr="00470E19">
        <w:rPr>
          <w:rFonts w:asciiTheme="majorBidi" w:hAnsiTheme="majorBidi" w:cstheme="majorBidi"/>
          <w:i/>
          <w:iCs/>
          <w:szCs w:val="24"/>
          <w:lang w:val="en-US"/>
        </w:rPr>
        <w:t xml:space="preserve">) of a salt which yields a porous oxide product (e.g., </w:t>
      </w:r>
      <w:proofErr w:type="spellStart"/>
      <w:r w:rsidRPr="00470E19">
        <w:rPr>
          <w:rFonts w:asciiTheme="majorBidi" w:hAnsiTheme="majorBidi" w:cstheme="majorBidi"/>
          <w:i/>
          <w:iCs/>
          <w:szCs w:val="24"/>
          <w:lang w:val="en-US"/>
        </w:rPr>
        <w:t>CaO</w:t>
      </w:r>
      <w:proofErr w:type="spellEnd"/>
      <w:r w:rsidRPr="00470E19">
        <w:rPr>
          <w:rFonts w:asciiTheme="majorBidi" w:hAnsiTheme="majorBidi" w:cstheme="majorBidi"/>
          <w:i/>
          <w:iCs/>
          <w:szCs w:val="24"/>
          <w:lang w:val="en-US"/>
        </w:rPr>
        <w:t>) and a gas (CO</w:t>
      </w:r>
      <w:r w:rsidRPr="00470E19">
        <w:rPr>
          <w:rFonts w:asciiTheme="majorBidi" w:hAnsiTheme="majorBidi" w:cstheme="majorBidi"/>
          <w:i/>
          <w:iCs/>
          <w:szCs w:val="24"/>
          <w:vertAlign w:val="subscript"/>
          <w:lang w:val="en-US"/>
        </w:rPr>
        <w:t>2</w:t>
      </w:r>
      <w:r w:rsidRPr="00470E19">
        <w:rPr>
          <w:rFonts w:asciiTheme="majorBidi" w:hAnsiTheme="majorBidi" w:cstheme="majorBidi"/>
          <w:i/>
          <w:iCs/>
          <w:szCs w:val="24"/>
          <w:lang w:val="en-US"/>
        </w:rPr>
        <w:t>). The reaction is endothermic, requiring heat transfer. The driving forces for heat and mass transport for steady-state decomposition are expressed as temperatures and pressures in the furnace (T</w:t>
      </w:r>
      <w:proofErr w:type="gramStart"/>
      <w:r w:rsidRPr="00470E19">
        <w:rPr>
          <w:rFonts w:asciiTheme="majorBidi" w:hAnsiTheme="majorBidi" w:cstheme="majorBidi"/>
          <w:i/>
          <w:iCs/>
          <w:szCs w:val="24"/>
          <w:vertAlign w:val="subscript"/>
          <w:lang w:val="en-US"/>
        </w:rPr>
        <w:t>1</w:t>
      </w:r>
      <w:r w:rsidRPr="00470E19">
        <w:rPr>
          <w:rFonts w:asciiTheme="majorBidi" w:hAnsiTheme="majorBidi" w:cstheme="majorBidi"/>
          <w:i/>
          <w:iCs/>
          <w:szCs w:val="24"/>
          <w:lang w:val="en-US"/>
        </w:rPr>
        <w:t>,P</w:t>
      </w:r>
      <w:r w:rsidRPr="00470E19">
        <w:rPr>
          <w:rFonts w:asciiTheme="majorBidi" w:hAnsiTheme="majorBidi" w:cstheme="majorBidi"/>
          <w:i/>
          <w:iCs/>
          <w:szCs w:val="24"/>
          <w:vertAlign w:val="subscript"/>
          <w:lang w:val="en-US"/>
        </w:rPr>
        <w:t>j</w:t>
      </w:r>
      <w:proofErr w:type="gramEnd"/>
      <w:r w:rsidRPr="00470E19">
        <w:rPr>
          <w:rFonts w:asciiTheme="majorBidi" w:hAnsiTheme="majorBidi" w:cstheme="majorBidi"/>
          <w:i/>
          <w:iCs/>
          <w:szCs w:val="24"/>
          <w:lang w:val="en-US"/>
        </w:rPr>
        <w:t>), at the particle surface (</w:t>
      </w:r>
      <w:proofErr w:type="spellStart"/>
      <w:r w:rsidRPr="00470E19">
        <w:rPr>
          <w:rFonts w:asciiTheme="majorBidi" w:hAnsiTheme="majorBidi" w:cstheme="majorBidi"/>
          <w:i/>
          <w:iCs/>
          <w:szCs w:val="24"/>
          <w:lang w:val="en-US"/>
        </w:rPr>
        <w:t>T</w:t>
      </w:r>
      <w:r w:rsidRPr="00470E19">
        <w:rPr>
          <w:rFonts w:asciiTheme="majorBidi" w:hAnsiTheme="majorBidi" w:cstheme="majorBidi"/>
          <w:i/>
          <w:iCs/>
          <w:szCs w:val="24"/>
          <w:vertAlign w:val="subscript"/>
          <w:lang w:val="en-US"/>
        </w:rPr>
        <w:t>s</w:t>
      </w:r>
      <w:r w:rsidRPr="00470E19">
        <w:rPr>
          <w:rFonts w:asciiTheme="majorBidi" w:hAnsiTheme="majorBidi" w:cstheme="majorBidi"/>
          <w:i/>
          <w:iCs/>
          <w:szCs w:val="24"/>
          <w:lang w:val="en-US"/>
        </w:rPr>
        <w:t>,P</w:t>
      </w:r>
      <w:r w:rsidRPr="00470E19">
        <w:rPr>
          <w:rFonts w:asciiTheme="majorBidi" w:hAnsiTheme="majorBidi" w:cstheme="majorBidi"/>
          <w:i/>
          <w:iCs/>
          <w:szCs w:val="24"/>
          <w:vertAlign w:val="subscript"/>
          <w:lang w:val="en-US"/>
        </w:rPr>
        <w:t>s</w:t>
      </w:r>
      <w:proofErr w:type="spellEnd"/>
      <w:r w:rsidRPr="00470E19">
        <w:rPr>
          <w:rFonts w:asciiTheme="majorBidi" w:hAnsiTheme="majorBidi" w:cstheme="majorBidi"/>
          <w:i/>
          <w:iCs/>
          <w:szCs w:val="24"/>
          <w:lang w:val="en-US"/>
        </w:rPr>
        <w:t>), and at the reaction interface (T</w:t>
      </w:r>
      <w:r w:rsidRPr="00470E19">
        <w:rPr>
          <w:rFonts w:asciiTheme="majorBidi" w:hAnsiTheme="majorBidi" w:cstheme="majorBidi"/>
          <w:i/>
          <w:iCs/>
          <w:szCs w:val="24"/>
          <w:vertAlign w:val="subscript"/>
          <w:lang w:val="en-US"/>
        </w:rPr>
        <w:t>r</w:t>
      </w:r>
      <w:r w:rsidRPr="00470E19">
        <w:rPr>
          <w:rFonts w:asciiTheme="majorBidi" w:hAnsiTheme="majorBidi" w:cstheme="majorBidi"/>
          <w:i/>
          <w:iCs/>
          <w:szCs w:val="24"/>
          <w:lang w:val="en-US"/>
        </w:rPr>
        <w:t xml:space="preserve">, </w:t>
      </w:r>
      <w:proofErr w:type="spellStart"/>
      <w:r w:rsidRPr="00470E19">
        <w:rPr>
          <w:rFonts w:asciiTheme="majorBidi" w:hAnsiTheme="majorBidi" w:cstheme="majorBidi"/>
          <w:i/>
          <w:iCs/>
          <w:szCs w:val="24"/>
          <w:lang w:val="en-US"/>
        </w:rPr>
        <w:t>P</w:t>
      </w:r>
      <w:r w:rsidRPr="00470E19">
        <w:rPr>
          <w:rFonts w:asciiTheme="majorBidi" w:hAnsiTheme="majorBidi" w:cstheme="majorBidi"/>
          <w:i/>
          <w:iCs/>
          <w:szCs w:val="24"/>
          <w:vertAlign w:val="subscript"/>
          <w:lang w:val="en-US"/>
        </w:rPr>
        <w:t>r</w:t>
      </w:r>
      <w:proofErr w:type="spellEnd"/>
      <w:r w:rsidRPr="00470E19">
        <w:rPr>
          <w:rFonts w:asciiTheme="majorBidi" w:hAnsiTheme="majorBidi" w:cstheme="majorBidi"/>
          <w:i/>
          <w:iCs/>
          <w:szCs w:val="24"/>
          <w:lang w:val="en-US"/>
        </w:rPr>
        <w:t>).”</w:t>
      </w:r>
    </w:p>
    <w:p w14:paraId="711004EB" w14:textId="77777777" w:rsidR="009273DC" w:rsidRDefault="009273DC" w:rsidP="00027554">
      <w:pPr>
        <w:rPr>
          <w:lang w:val="en-US"/>
        </w:rPr>
      </w:pPr>
    </w:p>
    <w:p w14:paraId="1EAAB02C" w14:textId="12A4671A" w:rsidR="0058596A" w:rsidRPr="0058596A" w:rsidRDefault="00470E19" w:rsidP="0058596A">
      <w:pPr>
        <w:rPr>
          <w:rFonts w:asciiTheme="majorBidi" w:hAnsiTheme="majorBidi" w:cstheme="majorBidi"/>
          <w:sz w:val="26"/>
          <w:szCs w:val="26"/>
          <w:lang w:val="en-US"/>
        </w:rPr>
      </w:pPr>
      <w:r>
        <w:rPr>
          <w:lang w:val="en-US"/>
        </w:rPr>
        <w:t xml:space="preserve">Figure 4.1. </w:t>
      </w:r>
      <w:r w:rsidR="0058596A">
        <w:rPr>
          <w:rFonts w:asciiTheme="majorBidi" w:hAnsiTheme="majorBidi" w:cstheme="majorBidi"/>
          <w:szCs w:val="24"/>
          <w:lang w:val="en-US"/>
        </w:rPr>
        <w:t>From (print/34, p. 416</w:t>
      </w:r>
      <w:r w:rsidR="0058596A">
        <w:rPr>
          <w:rFonts w:asciiTheme="majorBidi" w:hAnsiTheme="majorBidi" w:cstheme="majorBidi"/>
          <w:sz w:val="26"/>
          <w:szCs w:val="26"/>
          <w:lang w:val="en-US"/>
        </w:rPr>
        <w:t xml:space="preserve">). Steady-state decomposition through a heterogenous type of reaction. Here </w:t>
      </w:r>
      <w:r w:rsidR="00DC20B8">
        <w:rPr>
          <w:rFonts w:asciiTheme="majorBidi" w:hAnsiTheme="majorBidi" w:cstheme="majorBidi"/>
          <w:sz w:val="26"/>
          <w:szCs w:val="26"/>
          <w:lang w:val="en-US"/>
        </w:rPr>
        <w:t xml:space="preserve">the reaction occurs at a sharply defined reaction interface. </w:t>
      </w:r>
    </w:p>
    <w:p w14:paraId="46DF2E34" w14:textId="77777777" w:rsidR="0058596A" w:rsidRDefault="0058596A" w:rsidP="00027554">
      <w:pPr>
        <w:rPr>
          <w:lang w:val="en-US"/>
        </w:rPr>
      </w:pPr>
    </w:p>
    <w:p w14:paraId="4559EA37" w14:textId="77777777" w:rsidR="006E6E53" w:rsidRDefault="006E6E53" w:rsidP="00027554">
      <w:pPr>
        <w:rPr>
          <w:lang w:val="en-US"/>
        </w:rPr>
      </w:pPr>
    </w:p>
    <w:p w14:paraId="050B5FBE" w14:textId="0AACB76E" w:rsidR="00DC20B8" w:rsidRPr="00DC20B8" w:rsidRDefault="0058596A" w:rsidP="00DC20B8">
      <w:pPr>
        <w:rPr>
          <w:rFonts w:asciiTheme="majorBidi" w:hAnsiTheme="majorBidi" w:cstheme="majorBidi"/>
          <w:i/>
          <w:iCs/>
          <w:szCs w:val="24"/>
          <w:lang w:val="en-US"/>
        </w:rPr>
      </w:pPr>
      <w:r>
        <w:rPr>
          <w:lang w:val="en-US"/>
        </w:rPr>
        <w:t xml:space="preserve">Kinetics for calcination and dehydration reactions are often limited by reactions taking place at the surface, see Figure 4.1. </w:t>
      </w:r>
      <w:r w:rsidR="00DC20B8">
        <w:rPr>
          <w:lang w:val="en-US"/>
        </w:rPr>
        <w:t>However, as stated in (print/34, pp. 419-420), “</w:t>
      </w:r>
      <w:r w:rsidR="00DC20B8" w:rsidRPr="00DC20B8">
        <w:rPr>
          <w:i/>
          <w:iCs/>
          <w:lang w:val="en-US"/>
        </w:rPr>
        <w:t>s</w:t>
      </w:r>
      <w:r w:rsidR="00DC20B8" w:rsidRPr="00DC20B8">
        <w:rPr>
          <w:rFonts w:asciiTheme="majorBidi" w:hAnsiTheme="majorBidi" w:cstheme="majorBidi"/>
          <w:i/>
          <w:iCs/>
          <w:szCs w:val="24"/>
          <w:lang w:val="en-US"/>
        </w:rPr>
        <w:t>ome of the clay minerals, kaolin in particular, do not decompose in the manner shown in Fig. 9.23 {i</w:t>
      </w:r>
      <w:r w:rsidR="003B2B49">
        <w:rPr>
          <w:rFonts w:asciiTheme="majorBidi" w:hAnsiTheme="majorBidi" w:cstheme="majorBidi"/>
          <w:i/>
          <w:iCs/>
          <w:szCs w:val="24"/>
          <w:lang w:val="en-US"/>
        </w:rPr>
        <w:t>.</w:t>
      </w:r>
      <w:r w:rsidR="00DC20B8" w:rsidRPr="00DC20B8">
        <w:rPr>
          <w:rFonts w:asciiTheme="majorBidi" w:hAnsiTheme="majorBidi" w:cstheme="majorBidi"/>
          <w:i/>
          <w:iCs/>
          <w:szCs w:val="24"/>
          <w:lang w:val="en-US"/>
        </w:rPr>
        <w:t xml:space="preserve">e. Figure 4-1}; that is, they do not have a heterogeneous reaction interface or a reaction product which breaks up into small crystallites. Above 500°C the water of crystallization is evolved, and a </w:t>
      </w:r>
      <w:proofErr w:type="spellStart"/>
      <w:r w:rsidR="00DC20B8" w:rsidRPr="00DC20B8">
        <w:rPr>
          <w:rFonts w:asciiTheme="majorBidi" w:hAnsiTheme="majorBidi" w:cstheme="majorBidi"/>
          <w:i/>
          <w:iCs/>
          <w:szCs w:val="24"/>
          <w:lang w:val="en-US"/>
        </w:rPr>
        <w:t>pseudomorphic</w:t>
      </w:r>
      <w:proofErr w:type="spellEnd"/>
      <w:r w:rsidR="00DC20B8" w:rsidRPr="00DC20B8">
        <w:rPr>
          <w:rFonts w:asciiTheme="majorBidi" w:hAnsiTheme="majorBidi" w:cstheme="majorBidi"/>
          <w:i/>
          <w:iCs/>
          <w:szCs w:val="24"/>
          <w:lang w:val="en-US"/>
        </w:rPr>
        <w:t xml:space="preserve"> structure remains until 980°C. The pseudomorph is a matrix of the original crystal structure containing large concentrations of vacant anion sites. Above 980°C the structure collapses irreversibly into crystalline mullite and silica, which releases heat (see Fig. 9.28).</w:t>
      </w:r>
    </w:p>
    <w:p w14:paraId="321A1D0D" w14:textId="2064AC94" w:rsidR="0058596A" w:rsidRPr="00DC20B8" w:rsidRDefault="0058596A" w:rsidP="00027554">
      <w:pPr>
        <w:rPr>
          <w:i/>
          <w:iCs/>
          <w:lang w:val="en-US"/>
        </w:rPr>
      </w:pPr>
    </w:p>
    <w:p w14:paraId="370F9BC9" w14:textId="34CAD9FE" w:rsidR="00DC20B8" w:rsidRPr="00DF6C16" w:rsidRDefault="00DC20B8" w:rsidP="00DC20B8">
      <w:pPr>
        <w:spacing w:line="259" w:lineRule="auto"/>
        <w:rPr>
          <w:rFonts w:asciiTheme="majorBidi" w:hAnsiTheme="majorBidi" w:cstheme="majorBidi"/>
          <w:szCs w:val="24"/>
          <w:lang w:val="en-US"/>
        </w:rPr>
      </w:pPr>
      <w:r w:rsidRPr="00DF6C16">
        <w:rPr>
          <w:rFonts w:asciiTheme="majorBidi" w:hAnsiTheme="majorBidi" w:cstheme="majorBidi"/>
          <w:i/>
          <w:iCs/>
          <w:szCs w:val="24"/>
          <w:lang w:val="en-US"/>
        </w:rPr>
        <w:t>The reaction kinetics is controlled by the diffusion of hydroxyl ions in the bulk rather than the heterogenous surface decomposition illustrated in Fig. 9.23</w:t>
      </w:r>
      <w:r w:rsidR="003B2B49">
        <w:rPr>
          <w:rFonts w:asciiTheme="majorBidi" w:hAnsiTheme="majorBidi" w:cstheme="majorBidi"/>
          <w:i/>
          <w:iCs/>
          <w:szCs w:val="24"/>
          <w:lang w:val="en-US"/>
        </w:rPr>
        <w:t xml:space="preserve"> {</w:t>
      </w:r>
      <w:proofErr w:type="spellStart"/>
      <w:r w:rsidR="003B2B49">
        <w:rPr>
          <w:rFonts w:asciiTheme="majorBidi" w:hAnsiTheme="majorBidi" w:cstheme="majorBidi"/>
          <w:i/>
          <w:iCs/>
          <w:szCs w:val="24"/>
          <w:lang w:val="en-US"/>
        </w:rPr>
        <w:t>i</w:t>
      </w:r>
      <w:proofErr w:type="spellEnd"/>
      <w:r w:rsidR="003B2B49">
        <w:rPr>
          <w:rFonts w:asciiTheme="majorBidi" w:hAnsiTheme="majorBidi" w:cstheme="majorBidi"/>
          <w:i/>
          <w:iCs/>
          <w:szCs w:val="24"/>
          <w:lang w:val="en-US"/>
        </w:rPr>
        <w:t>. e. Figure 4.1}</w:t>
      </w:r>
      <w:r w:rsidRPr="00DF6C16">
        <w:rPr>
          <w:rFonts w:asciiTheme="majorBidi" w:hAnsiTheme="majorBidi" w:cstheme="majorBidi"/>
          <w:i/>
          <w:iCs/>
          <w:szCs w:val="24"/>
          <w:lang w:val="en-US"/>
        </w:rPr>
        <w:t xml:space="preserve">. The kinetics is thus homogeneous and controlled by diffusion in the solid, which gives a parabolic rate law. The dehydration kinetics of kaolinite is given (1) in Fig. 9.29 for size fractions. A similar situation is observed for the decomposition of </w:t>
      </w:r>
      <w:proofErr w:type="gramStart"/>
      <w:r w:rsidRPr="00DF6C16">
        <w:rPr>
          <w:rFonts w:asciiTheme="majorBidi" w:hAnsiTheme="majorBidi" w:cstheme="majorBidi"/>
          <w:i/>
          <w:iCs/>
          <w:szCs w:val="24"/>
          <w:lang w:val="en-US"/>
        </w:rPr>
        <w:t>A</w:t>
      </w:r>
      <w:r w:rsidRPr="00DC20B8">
        <w:rPr>
          <w:rFonts w:asciiTheme="majorBidi" w:hAnsiTheme="majorBidi" w:cstheme="majorBidi"/>
          <w:i/>
          <w:iCs/>
          <w:szCs w:val="24"/>
          <w:lang w:val="en-US"/>
        </w:rPr>
        <w:t>l</w:t>
      </w:r>
      <w:r w:rsidRPr="00DF6C16">
        <w:rPr>
          <w:rFonts w:asciiTheme="majorBidi" w:hAnsiTheme="majorBidi" w:cstheme="majorBidi"/>
          <w:i/>
          <w:iCs/>
          <w:szCs w:val="24"/>
          <w:lang w:val="en-US"/>
        </w:rPr>
        <w:t>(</w:t>
      </w:r>
      <w:proofErr w:type="gramEnd"/>
      <w:r w:rsidRPr="00DF6C16">
        <w:rPr>
          <w:rFonts w:asciiTheme="majorBidi" w:hAnsiTheme="majorBidi" w:cstheme="majorBidi"/>
          <w:i/>
          <w:iCs/>
          <w:szCs w:val="24"/>
          <w:lang w:val="en-US"/>
        </w:rPr>
        <w:t>OH)</w:t>
      </w:r>
      <w:r w:rsidRPr="00DF6C16">
        <w:rPr>
          <w:rFonts w:asciiTheme="majorBidi" w:hAnsiTheme="majorBidi" w:cstheme="majorBidi"/>
          <w:i/>
          <w:iCs/>
          <w:szCs w:val="24"/>
          <w:vertAlign w:val="subscript"/>
          <w:lang w:val="en-US"/>
        </w:rPr>
        <w:t>3</w:t>
      </w:r>
      <w:r w:rsidRPr="00DF6C16">
        <w:rPr>
          <w:rFonts w:asciiTheme="majorBidi" w:hAnsiTheme="majorBidi" w:cstheme="majorBidi"/>
          <w:i/>
          <w:iCs/>
          <w:szCs w:val="24"/>
          <w:lang w:val="en-US"/>
        </w:rPr>
        <w:t>.</w:t>
      </w:r>
      <w:r>
        <w:rPr>
          <w:rFonts w:asciiTheme="majorBidi" w:hAnsiTheme="majorBidi" w:cstheme="majorBidi"/>
          <w:i/>
          <w:iCs/>
          <w:szCs w:val="24"/>
          <w:lang w:val="en-US"/>
        </w:rPr>
        <w:t>”</w:t>
      </w:r>
    </w:p>
    <w:p w14:paraId="2CC25A51" w14:textId="77777777" w:rsidR="00DC20B8" w:rsidRDefault="00DC20B8" w:rsidP="00027554">
      <w:pPr>
        <w:rPr>
          <w:lang w:val="en-US"/>
        </w:rPr>
      </w:pPr>
    </w:p>
    <w:p w14:paraId="3E6B0705" w14:textId="3E827611" w:rsidR="0058596A" w:rsidRDefault="00DC20B8" w:rsidP="00027554">
      <w:pPr>
        <w:rPr>
          <w:lang w:val="en-US"/>
        </w:rPr>
      </w:pPr>
      <w:r>
        <w:rPr>
          <w:lang w:val="en-US"/>
        </w:rPr>
        <w:lastRenderedPageBreak/>
        <w:t>In view of the above</w:t>
      </w:r>
      <w:r w:rsidR="00A66A2E">
        <w:rPr>
          <w:lang w:val="en-US"/>
        </w:rPr>
        <w:t>,</w:t>
      </w:r>
      <w:r>
        <w:rPr>
          <w:lang w:val="en-US"/>
        </w:rPr>
        <w:t xml:space="preserve"> it appears reasonable to assume that amphibolite as well as the biotite in the granite might well undergo changes</w:t>
      </w:r>
      <w:r w:rsidR="000E61E5">
        <w:rPr>
          <w:lang w:val="en-US"/>
        </w:rPr>
        <w:t xml:space="preserve"> on dihydroxylation / dehydration similar to those described for kaolinite above. Such alterations might well take place before the onset of – at least any substantial – sintering. </w:t>
      </w:r>
    </w:p>
    <w:p w14:paraId="7DDEF699" w14:textId="77777777" w:rsidR="00E50280" w:rsidRDefault="00E50280" w:rsidP="00027554">
      <w:pPr>
        <w:rPr>
          <w:lang w:val="en-US"/>
        </w:rPr>
      </w:pPr>
    </w:p>
    <w:p w14:paraId="464FA7FE" w14:textId="77777777" w:rsidR="00FD40AB" w:rsidRDefault="00E50280" w:rsidP="00027554">
      <w:pPr>
        <w:rPr>
          <w:lang w:val="en-US"/>
        </w:rPr>
      </w:pPr>
      <w:r>
        <w:rPr>
          <w:lang w:val="en-US"/>
        </w:rPr>
        <w:t xml:space="preserve">The rearrangements required on an atomics scale in going from a crystalline ordered structure to one without at least any long-range crystalline order are substantial. They may therefore require time unless melt of some kind is facilitating. </w:t>
      </w:r>
    </w:p>
    <w:p w14:paraId="2899DA44" w14:textId="77777777" w:rsidR="00FD40AB" w:rsidRDefault="00FD40AB" w:rsidP="00027554">
      <w:pPr>
        <w:rPr>
          <w:lang w:val="en-US"/>
        </w:rPr>
      </w:pPr>
    </w:p>
    <w:p w14:paraId="19673364" w14:textId="6C6434CC" w:rsidR="00FD40AB" w:rsidRDefault="00F36289" w:rsidP="00F36289">
      <w:pPr>
        <w:pStyle w:val="Rubrik3"/>
        <w:rPr>
          <w:lang w:val="en-US"/>
        </w:rPr>
      </w:pPr>
      <w:bookmarkStart w:id="37" w:name="_Toc176292331"/>
      <w:r>
        <w:rPr>
          <w:lang w:val="en-US"/>
        </w:rPr>
        <w:t>4.2.3 Roasting of iron ore</w:t>
      </w:r>
      <w:bookmarkEnd w:id="37"/>
    </w:p>
    <w:p w14:paraId="7A41B799" w14:textId="49ED1A4A" w:rsidR="00FD40AB" w:rsidRDefault="00FD40AB" w:rsidP="00027554">
      <w:pPr>
        <w:rPr>
          <w:lang w:val="en-US"/>
        </w:rPr>
      </w:pPr>
    </w:p>
    <w:p w14:paraId="672ED8C8" w14:textId="77777777" w:rsidR="00A66A2E" w:rsidRDefault="00A66A2E" w:rsidP="00A66A2E">
      <w:pPr>
        <w:rPr>
          <w:lang w:val="en-US"/>
        </w:rPr>
      </w:pPr>
      <w:r>
        <w:rPr>
          <w:lang w:val="en-US"/>
        </w:rPr>
        <w:t xml:space="preserve">Another similar example is that of roasting of iron hydroxide ore. This is also an area of very high importance to industry and which accordingly has been the subject of substantial research. </w:t>
      </w:r>
    </w:p>
    <w:p w14:paraId="0B3F501E" w14:textId="77777777" w:rsidR="00A66A2E" w:rsidRDefault="00A66A2E" w:rsidP="00A66A2E">
      <w:pPr>
        <w:rPr>
          <w:lang w:val="en-US"/>
        </w:rPr>
      </w:pPr>
    </w:p>
    <w:p w14:paraId="7C7774A7" w14:textId="4C04EEB9" w:rsidR="00F36289" w:rsidRDefault="00F36289" w:rsidP="00027554">
      <w:pPr>
        <w:rPr>
          <w:lang w:val="en-US"/>
        </w:rPr>
      </w:pPr>
      <w:r>
        <w:rPr>
          <w:lang w:val="en-US"/>
        </w:rPr>
        <w:t>Iron is the fourth most abundant element in the Earth’s crust</w:t>
      </w:r>
      <w:r w:rsidR="006A4365">
        <w:rPr>
          <w:lang w:val="en-US"/>
        </w:rPr>
        <w:t>, and can be beneficiated from rather different sources / ores. Today, Sweden, in relation to its moderate size is a large producer of iron ore as well as iron. The ore consists of magnetite. It melts on heating and is not suitable for reduction</w:t>
      </w:r>
      <w:r w:rsidR="003045F7">
        <w:rPr>
          <w:lang w:val="en-US"/>
        </w:rPr>
        <w:t xml:space="preserve"> as mined</w:t>
      </w:r>
      <w:r w:rsidR="006A4365">
        <w:rPr>
          <w:lang w:val="en-US"/>
        </w:rPr>
        <w:t xml:space="preserve"> in a blast furnace. Instead, the ore is converted to pellets consisting mainly of hematite, and such pellets can readily be supplemented with coke and fed into a blast furnace for reduction to iron in a metallic form. The preparation of pellets is the modern version of the historical roasting. Actually, not quite since in the modern practice, unwanted components are separated from the ore by flotation before the sintering. </w:t>
      </w:r>
    </w:p>
    <w:p w14:paraId="0B8F7B92" w14:textId="77777777" w:rsidR="006A4365" w:rsidRDefault="006A4365" w:rsidP="00027554">
      <w:pPr>
        <w:rPr>
          <w:lang w:val="en-US"/>
        </w:rPr>
      </w:pPr>
    </w:p>
    <w:p w14:paraId="5E475A53" w14:textId="5B157678" w:rsidR="006A4365" w:rsidRDefault="006A4365" w:rsidP="00027554">
      <w:pPr>
        <w:rPr>
          <w:lang w:val="en-US"/>
        </w:rPr>
      </w:pPr>
      <w:r>
        <w:rPr>
          <w:lang w:val="en-US"/>
        </w:rPr>
        <w:t>For the purpose of the present memorandum, it is actually more adequate to look into practices applied for hydroxide types of ore</w:t>
      </w:r>
      <w:r w:rsidR="008837B8">
        <w:rPr>
          <w:lang w:val="en-US"/>
        </w:rPr>
        <w:t>, such as have been used to a large extent throughout history as well as prehistory</w:t>
      </w:r>
      <w:r w:rsidR="003045F7">
        <w:rPr>
          <w:lang w:val="en-US"/>
        </w:rPr>
        <w:t xml:space="preserve"> in Sweden and elsewhere</w:t>
      </w:r>
      <w:r w:rsidR="008837B8">
        <w:rPr>
          <w:lang w:val="en-US"/>
        </w:rPr>
        <w:t>. Actually, in relation to other countries in Northern Europe and even Continental Europe, Sweden was early in introducing iron beneficiation, and according to (Print</w:t>
      </w:r>
      <w:r w:rsidR="00A30EA1">
        <w:rPr>
          <w:lang w:val="en-US"/>
        </w:rPr>
        <w:t xml:space="preserve">/59) iron utilization commenced during the period 1000 – 500 BCE. This was well into our bronze age. It might be justified to ask why such scarce elements as gold, copper and tin (bronze) came into use long before iron, and the answer is that beneficiation of iron is actually quite complex technically. </w:t>
      </w:r>
    </w:p>
    <w:p w14:paraId="2828392C" w14:textId="77777777" w:rsidR="00A30EA1" w:rsidRDefault="00A30EA1" w:rsidP="00027554">
      <w:pPr>
        <w:rPr>
          <w:lang w:val="en-US"/>
        </w:rPr>
      </w:pPr>
    </w:p>
    <w:p w14:paraId="14925F7E" w14:textId="6C4801CF" w:rsidR="00A30EA1" w:rsidRDefault="00A30EA1" w:rsidP="00027554">
      <w:pPr>
        <w:rPr>
          <w:lang w:val="en-US"/>
        </w:rPr>
      </w:pPr>
      <w:r>
        <w:rPr>
          <w:lang w:val="en-US"/>
        </w:rPr>
        <w:t xml:space="preserve">Firstly, if an ore occurs as part of the bedrock, it has to be removed, something that the ancient people refrained from until our Middle Ages. </w:t>
      </w:r>
      <w:r w:rsidR="00CD1A4D">
        <w:rPr>
          <w:lang w:val="en-US"/>
        </w:rPr>
        <w:t>Consequently, iron ore had to be found from more mining-friendly sources, primarily deposits of ore rich in iron-III hydroxides. Inevitably, components not wanted in the iron had to be brought to a molten stage</w:t>
      </w:r>
      <w:r w:rsidR="002C45A7">
        <w:rPr>
          <w:lang w:val="en-US"/>
        </w:rPr>
        <w:t xml:space="preserve"> to allow separation</w:t>
      </w:r>
      <w:r w:rsidR="00CD1A4D">
        <w:rPr>
          <w:lang w:val="en-US"/>
        </w:rPr>
        <w:t xml:space="preserve">, and this set the minimum temperature to around 1200 ºC. </w:t>
      </w:r>
      <w:r w:rsidR="00C524C2">
        <w:rPr>
          <w:lang w:val="en-US"/>
        </w:rPr>
        <w:t xml:space="preserve">(The melting temperature of Fe2SiO4/FeO is around 1173 ºC). </w:t>
      </w:r>
    </w:p>
    <w:p w14:paraId="42C42917" w14:textId="77777777" w:rsidR="008837B8" w:rsidRDefault="008837B8" w:rsidP="00027554">
      <w:pPr>
        <w:rPr>
          <w:lang w:val="en-US"/>
        </w:rPr>
      </w:pPr>
    </w:p>
    <w:p w14:paraId="2EED6FB8" w14:textId="6285DD3F" w:rsidR="008837B8" w:rsidRDefault="00C524C2" w:rsidP="00027554">
      <w:pPr>
        <w:rPr>
          <w:lang w:val="en-US"/>
        </w:rPr>
      </w:pPr>
      <w:r>
        <w:rPr>
          <w:lang w:val="en-US"/>
        </w:rPr>
        <w:t xml:space="preserve">Such a high temperature is </w:t>
      </w:r>
      <w:r w:rsidR="003045F7">
        <w:rPr>
          <w:lang w:val="en-US"/>
        </w:rPr>
        <w:t xml:space="preserve">relatively </w:t>
      </w:r>
      <w:r>
        <w:rPr>
          <w:lang w:val="en-US"/>
        </w:rPr>
        <w:t>difficult to achieve using charcoal, and very difficult to achieve using wood</w:t>
      </w:r>
      <w:r w:rsidR="003045F7">
        <w:rPr>
          <w:lang w:val="en-US"/>
        </w:rPr>
        <w:t xml:space="preserve"> even if it is very dry</w:t>
      </w:r>
      <w:r>
        <w:rPr>
          <w:lang w:val="en-US"/>
        </w:rPr>
        <w:t>. Moreover, if the heat is to remove bound water at some elevated temperature, then premium heat at a high temperature has to be sacrifi</w:t>
      </w:r>
      <w:r w:rsidR="002C45A7">
        <w:rPr>
          <w:lang w:val="en-US"/>
        </w:rPr>
        <w:t>c</w:t>
      </w:r>
      <w:r>
        <w:rPr>
          <w:lang w:val="en-US"/>
        </w:rPr>
        <w:t xml:space="preserve">ed. This alone calls for a first step involving </w:t>
      </w:r>
      <w:proofErr w:type="spellStart"/>
      <w:r>
        <w:rPr>
          <w:lang w:val="en-US"/>
        </w:rPr>
        <w:t>d</w:t>
      </w:r>
      <w:r w:rsidR="002C45A7">
        <w:rPr>
          <w:lang w:val="en-US"/>
        </w:rPr>
        <w:t>e</w:t>
      </w:r>
      <w:r>
        <w:rPr>
          <w:lang w:val="en-US"/>
        </w:rPr>
        <w:t>hydroxylation</w:t>
      </w:r>
      <w:proofErr w:type="spellEnd"/>
      <w:r>
        <w:rPr>
          <w:lang w:val="en-US"/>
        </w:rPr>
        <w:t xml:space="preserve">. </w:t>
      </w:r>
    </w:p>
    <w:p w14:paraId="6273BA0B" w14:textId="77777777" w:rsidR="00C524C2" w:rsidRDefault="00C524C2" w:rsidP="00027554">
      <w:pPr>
        <w:rPr>
          <w:lang w:val="en-US"/>
        </w:rPr>
      </w:pPr>
    </w:p>
    <w:p w14:paraId="320CF694" w14:textId="560C4E11" w:rsidR="002C45A7" w:rsidRDefault="002C45A7" w:rsidP="00027554">
      <w:pPr>
        <w:rPr>
          <w:lang w:val="en-US"/>
        </w:rPr>
      </w:pPr>
      <w:r>
        <w:rPr>
          <w:lang w:val="en-US"/>
        </w:rPr>
        <w:lastRenderedPageBreak/>
        <w:t xml:space="preserve">Moreover, if the reduction takes place at too low a temperature and at </w:t>
      </w:r>
      <w:proofErr w:type="gramStart"/>
      <w:r>
        <w:rPr>
          <w:lang w:val="en-US"/>
        </w:rPr>
        <w:t>too</w:t>
      </w:r>
      <w:proofErr w:type="gramEnd"/>
      <w:r>
        <w:rPr>
          <w:lang w:val="en-US"/>
        </w:rPr>
        <w:t xml:space="preserve"> slow a rate, magnetite might form and melt, thus inhibiting the desired processes to proceed. </w:t>
      </w:r>
    </w:p>
    <w:p w14:paraId="0F36E092" w14:textId="77777777" w:rsidR="002C45A7" w:rsidRDefault="002C45A7" w:rsidP="00027554">
      <w:pPr>
        <w:rPr>
          <w:lang w:val="en-US"/>
        </w:rPr>
      </w:pPr>
    </w:p>
    <w:p w14:paraId="2D2428E1" w14:textId="7316DDA3" w:rsidR="002C45A7" w:rsidRDefault="002C45A7" w:rsidP="00027554">
      <w:pPr>
        <w:rPr>
          <w:lang w:val="en-US"/>
        </w:rPr>
      </w:pPr>
      <w:r>
        <w:rPr>
          <w:lang w:val="en-US"/>
        </w:rPr>
        <w:t xml:space="preserve">In addition, the ancient people did not have the capacity to mill the ore and to remove undesired grains/crystallites by means of flotation. </w:t>
      </w:r>
    </w:p>
    <w:p w14:paraId="23B739E0" w14:textId="77777777" w:rsidR="002C45A7" w:rsidRDefault="002C45A7" w:rsidP="00027554">
      <w:pPr>
        <w:rPr>
          <w:lang w:val="en-US"/>
        </w:rPr>
      </w:pPr>
    </w:p>
    <w:p w14:paraId="31B13E99" w14:textId="690C15C2" w:rsidR="002C45A7" w:rsidRDefault="00072010" w:rsidP="00027554">
      <w:pPr>
        <w:rPr>
          <w:lang w:val="en-US"/>
        </w:rPr>
      </w:pPr>
      <w:r>
        <w:rPr>
          <w:lang w:val="en-US"/>
        </w:rPr>
        <w:t>The following is largely taken from (Print/60, pp. 259-293)</w:t>
      </w:r>
      <w:r w:rsidR="003045F7">
        <w:rPr>
          <w:lang w:val="en-US"/>
        </w:rPr>
        <w:t>,</w:t>
      </w:r>
      <w:r>
        <w:rPr>
          <w:lang w:val="en-US"/>
        </w:rPr>
        <w:t xml:space="preserve"> (Print/61, pp. 71-75, </w:t>
      </w:r>
      <w:r w:rsidR="00D55E58">
        <w:rPr>
          <w:lang w:val="en-US"/>
        </w:rPr>
        <w:t>86-88)</w:t>
      </w:r>
      <w:r w:rsidR="003045F7">
        <w:rPr>
          <w:lang w:val="en-US"/>
        </w:rPr>
        <w:t xml:space="preserve"> and (Print/63, pp39-</w:t>
      </w:r>
      <w:r w:rsidR="0050062B">
        <w:rPr>
          <w:lang w:val="en-US"/>
        </w:rPr>
        <w:t>48, 172)</w:t>
      </w:r>
      <w:r w:rsidR="00D55E58">
        <w:rPr>
          <w:lang w:val="en-US"/>
        </w:rPr>
        <w:t xml:space="preserve">. </w:t>
      </w:r>
    </w:p>
    <w:p w14:paraId="7DEB609A" w14:textId="77777777" w:rsidR="00D55E58" w:rsidRDefault="00D55E58" w:rsidP="00027554">
      <w:pPr>
        <w:rPr>
          <w:lang w:val="en-US"/>
        </w:rPr>
      </w:pPr>
    </w:p>
    <w:p w14:paraId="12CEEA6B" w14:textId="2760DE01" w:rsidR="00D55E58" w:rsidRDefault="00D55E58" w:rsidP="00027554">
      <w:pPr>
        <w:rPr>
          <w:lang w:val="en-US"/>
        </w:rPr>
      </w:pPr>
      <w:r>
        <w:rPr>
          <w:lang w:val="en-US"/>
        </w:rPr>
        <w:t>During the middle of the 19</w:t>
      </w:r>
      <w:r w:rsidRPr="00D55E58">
        <w:rPr>
          <w:vertAlign w:val="superscript"/>
          <w:lang w:val="en-US"/>
        </w:rPr>
        <w:t>th</w:t>
      </w:r>
      <w:r>
        <w:rPr>
          <w:lang w:val="en-US"/>
        </w:rPr>
        <w:t xml:space="preserve"> century, most of the roasting took place in heaps or pits in open air. The arrangement would depend on the characteristics of the ore, but an example would be that 12 to 24</w:t>
      </w:r>
      <w:r w:rsidR="00CA0A54">
        <w:rPr>
          <w:lang w:val="en-US"/>
        </w:rPr>
        <w:t xml:space="preserve"> </w:t>
      </w:r>
      <w:r w:rsidR="0050062B">
        <w:rPr>
          <w:lang w:val="en-US"/>
        </w:rPr>
        <w:t xml:space="preserve">inches </w:t>
      </w:r>
      <w:r w:rsidR="00CA0A54">
        <w:rPr>
          <w:lang w:val="en-US"/>
        </w:rPr>
        <w:t xml:space="preserve">– alternatively 6 to 8 feet - </w:t>
      </w:r>
      <w:r>
        <w:rPr>
          <w:lang w:val="en-US"/>
        </w:rPr>
        <w:t xml:space="preserve">of coarsely crushed ore was spread over “billets of wood or lumps of mineral coal. The pattern could be repeated to make a higher pile. The heap was left to burn for days or weeks. Any melting </w:t>
      </w:r>
      <w:r w:rsidR="0050062B">
        <w:rPr>
          <w:lang w:val="en-US"/>
        </w:rPr>
        <w:t>was</w:t>
      </w:r>
      <w:r>
        <w:rPr>
          <w:lang w:val="en-US"/>
        </w:rPr>
        <w:t xml:space="preserve"> to be avoided. The process </w:t>
      </w:r>
      <w:r w:rsidR="0050062B">
        <w:rPr>
          <w:lang w:val="en-US"/>
        </w:rPr>
        <w:t>was</w:t>
      </w:r>
      <w:r>
        <w:rPr>
          <w:lang w:val="en-US"/>
        </w:rPr>
        <w:t xml:space="preserve"> to be kept at oxidizing conditions. </w:t>
      </w:r>
      <w:r w:rsidR="00CA0A54">
        <w:rPr>
          <w:lang w:val="en-US"/>
        </w:rPr>
        <w:t>Substances released to the fumes include in addition to bound water</w:t>
      </w:r>
      <w:r w:rsidR="00893941">
        <w:rPr>
          <w:lang w:val="en-US"/>
        </w:rPr>
        <w:t>,</w:t>
      </w:r>
      <w:r w:rsidR="00CA0A54">
        <w:rPr>
          <w:lang w:val="en-US"/>
        </w:rPr>
        <w:t xml:space="preserve"> sulfur, arsenic and </w:t>
      </w:r>
      <w:r w:rsidR="00893941">
        <w:rPr>
          <w:lang w:val="en-US"/>
        </w:rPr>
        <w:t>phosphorous</w:t>
      </w:r>
      <w:r w:rsidR="00CA0A54">
        <w:rPr>
          <w:lang w:val="en-US"/>
        </w:rPr>
        <w:t xml:space="preserve">, but the ore </w:t>
      </w:r>
      <w:r w:rsidR="00893941">
        <w:rPr>
          <w:lang w:val="en-US"/>
        </w:rPr>
        <w:t xml:space="preserve">could </w:t>
      </w:r>
      <w:r w:rsidR="00CA0A54">
        <w:rPr>
          <w:lang w:val="en-US"/>
        </w:rPr>
        <w:t xml:space="preserve">not be made entirely void of these elements. </w:t>
      </w:r>
    </w:p>
    <w:p w14:paraId="0EC18477" w14:textId="77777777" w:rsidR="002C45A7" w:rsidRDefault="002C45A7" w:rsidP="00027554">
      <w:pPr>
        <w:rPr>
          <w:lang w:val="en-US"/>
        </w:rPr>
      </w:pPr>
    </w:p>
    <w:p w14:paraId="6CBD29F8" w14:textId="602F657E" w:rsidR="002C45A7" w:rsidRDefault="006863C0" w:rsidP="00027554">
      <w:pPr>
        <w:rPr>
          <w:lang w:val="en-US"/>
        </w:rPr>
      </w:pPr>
      <w:r>
        <w:rPr>
          <w:lang w:val="en-US"/>
        </w:rPr>
        <w:t>The chemistry involved is complex, and a good source is (Print/62) which describes the various oxides and hydroxides. A general patter</w:t>
      </w:r>
      <w:r w:rsidR="00893941">
        <w:rPr>
          <w:lang w:val="en-US"/>
        </w:rPr>
        <w:t>n</w:t>
      </w:r>
      <w:r>
        <w:rPr>
          <w:lang w:val="en-US"/>
        </w:rPr>
        <w:t xml:space="preserve"> is of course that whilst iron-II often forms water soluble species in ordinary environments, iron-III </w:t>
      </w:r>
      <w:r w:rsidR="00AE1F40">
        <w:rPr>
          <w:lang w:val="en-US"/>
        </w:rPr>
        <w:t xml:space="preserve">species </w:t>
      </w:r>
      <w:r w:rsidR="00893941">
        <w:rPr>
          <w:lang w:val="en-US"/>
        </w:rPr>
        <w:t xml:space="preserve">are </w:t>
      </w:r>
      <w:r w:rsidR="00AE1F40">
        <w:rPr>
          <w:lang w:val="en-US"/>
        </w:rPr>
        <w:t xml:space="preserve">usually extremely </w:t>
      </w:r>
      <w:proofErr w:type="spellStart"/>
      <w:r w:rsidR="00AE1F40">
        <w:rPr>
          <w:lang w:val="en-US"/>
        </w:rPr>
        <w:t>sparc</w:t>
      </w:r>
      <w:r w:rsidR="00893941">
        <w:rPr>
          <w:lang w:val="en-US"/>
        </w:rPr>
        <w:t>e</w:t>
      </w:r>
      <w:r w:rsidR="00AE1F40">
        <w:rPr>
          <w:lang w:val="en-US"/>
        </w:rPr>
        <w:t>ly</w:t>
      </w:r>
      <w:proofErr w:type="spellEnd"/>
      <w:r w:rsidR="00AE1F40">
        <w:rPr>
          <w:lang w:val="en-US"/>
        </w:rPr>
        <w:t xml:space="preserve"> soluble. This implies that reactions mostly do not go to completion or equilibrium with associated difficulties to analyze the structural forms. </w:t>
      </w:r>
    </w:p>
    <w:p w14:paraId="61B2997B" w14:textId="77777777" w:rsidR="00AE1F40" w:rsidRDefault="00AE1F40" w:rsidP="00027554">
      <w:pPr>
        <w:rPr>
          <w:lang w:val="en-US"/>
        </w:rPr>
      </w:pPr>
    </w:p>
    <w:p w14:paraId="566AB527" w14:textId="3BC99C1D" w:rsidR="00AE1F40" w:rsidRDefault="00AE1F40" w:rsidP="00027554">
      <w:pPr>
        <w:rPr>
          <w:lang w:val="en-US"/>
        </w:rPr>
      </w:pPr>
      <w:r>
        <w:rPr>
          <w:lang w:val="en-US"/>
        </w:rPr>
        <w:t>In particular, (Print/61), on pages 367-407, deals with transformations between different forms. This will not be summarized in the following. In the historic and prehistoric iron beneficiation, so-called bog iron (Swedish “</w:t>
      </w:r>
      <w:proofErr w:type="spellStart"/>
      <w:r>
        <w:rPr>
          <w:lang w:val="en-US"/>
        </w:rPr>
        <w:t>myrmalm</w:t>
      </w:r>
      <w:proofErr w:type="spellEnd"/>
      <w:r>
        <w:rPr>
          <w:lang w:val="en-US"/>
        </w:rPr>
        <w:t>”) was used for the most part. It can be characterized as iron</w:t>
      </w:r>
      <w:r w:rsidR="00F11BC4">
        <w:rPr>
          <w:lang w:val="en-US"/>
        </w:rPr>
        <w:t xml:space="preserve">-III-oxide-hydroxide. It is said to be the </w:t>
      </w:r>
      <w:proofErr w:type="spellStart"/>
      <w:r w:rsidR="00F11BC4">
        <w:rPr>
          <w:lang w:val="en-US"/>
        </w:rPr>
        <w:t>ore</w:t>
      </w:r>
      <w:proofErr w:type="spellEnd"/>
      <w:r w:rsidR="00F11BC4">
        <w:rPr>
          <w:lang w:val="en-US"/>
        </w:rPr>
        <w:t xml:space="preserve"> that is the easiest to utilize. </w:t>
      </w:r>
    </w:p>
    <w:p w14:paraId="0C2AF210" w14:textId="77777777" w:rsidR="00AE1F40" w:rsidRDefault="00AE1F40" w:rsidP="00027554">
      <w:pPr>
        <w:rPr>
          <w:lang w:val="en-US"/>
        </w:rPr>
      </w:pPr>
    </w:p>
    <w:p w14:paraId="030430B1" w14:textId="77777777" w:rsidR="009808F0" w:rsidRDefault="00F11BC4" w:rsidP="00027554">
      <w:pPr>
        <w:rPr>
          <w:lang w:val="en-US"/>
        </w:rPr>
      </w:pPr>
      <w:r>
        <w:rPr>
          <w:lang w:val="en-US"/>
        </w:rPr>
        <w:t>To summarize</w:t>
      </w:r>
      <w:r w:rsidR="009808F0">
        <w:rPr>
          <w:lang w:val="en-US"/>
        </w:rPr>
        <w:t>:</w:t>
      </w:r>
    </w:p>
    <w:p w14:paraId="00C83BBC" w14:textId="2A4E758F" w:rsidR="00AE1F40" w:rsidRDefault="009808F0" w:rsidP="009808F0">
      <w:pPr>
        <w:pStyle w:val="Liststycke"/>
        <w:numPr>
          <w:ilvl w:val="0"/>
          <w:numId w:val="23"/>
        </w:numPr>
        <w:rPr>
          <w:lang w:val="en-US"/>
        </w:rPr>
      </w:pPr>
      <w:r w:rsidRPr="009808F0">
        <w:rPr>
          <w:lang w:val="en-US"/>
        </w:rPr>
        <w:t xml:space="preserve">Roasting (in some form) is a necessary step for iron beneficiation. The oxidation can lead to a higher temperature for the onset of melting, thus allowing </w:t>
      </w:r>
      <w:r>
        <w:rPr>
          <w:lang w:val="en-US"/>
        </w:rPr>
        <w:t xml:space="preserve">any </w:t>
      </w:r>
      <w:r w:rsidRPr="009808F0">
        <w:rPr>
          <w:lang w:val="en-US"/>
        </w:rPr>
        <w:t>bound water to escape</w:t>
      </w:r>
      <w:r>
        <w:rPr>
          <w:lang w:val="en-US"/>
        </w:rPr>
        <w:t xml:space="preserve"> first</w:t>
      </w:r>
      <w:r w:rsidRPr="009808F0">
        <w:rPr>
          <w:lang w:val="en-US"/>
        </w:rPr>
        <w:t xml:space="preserve">. </w:t>
      </w:r>
    </w:p>
    <w:p w14:paraId="2EB74F7D" w14:textId="77777777" w:rsidR="00A147FD" w:rsidRDefault="009808F0" w:rsidP="009808F0">
      <w:pPr>
        <w:pStyle w:val="Liststycke"/>
        <w:numPr>
          <w:ilvl w:val="0"/>
          <w:numId w:val="23"/>
        </w:numPr>
        <w:rPr>
          <w:lang w:val="en-US"/>
        </w:rPr>
      </w:pPr>
      <w:r>
        <w:rPr>
          <w:lang w:val="en-US"/>
        </w:rPr>
        <w:t xml:space="preserve">Roasting implies that all or the very most of the bound water is removed, thus easing the requirement for </w:t>
      </w:r>
      <w:r w:rsidR="00A147FD">
        <w:rPr>
          <w:lang w:val="en-US"/>
        </w:rPr>
        <w:t xml:space="preserve">addition of </w:t>
      </w:r>
      <w:proofErr w:type="gramStart"/>
      <w:r w:rsidR="00A147FD">
        <w:rPr>
          <w:lang w:val="en-US"/>
        </w:rPr>
        <w:t>high quality</w:t>
      </w:r>
      <w:proofErr w:type="gramEnd"/>
      <w:r w:rsidR="00A147FD">
        <w:rPr>
          <w:lang w:val="en-US"/>
        </w:rPr>
        <w:t xml:space="preserve"> heat (</w:t>
      </w:r>
      <w:proofErr w:type="spellStart"/>
      <w:r w:rsidR="00A147FD">
        <w:rPr>
          <w:lang w:val="en-US"/>
        </w:rPr>
        <w:t>i</w:t>
      </w:r>
      <w:proofErr w:type="spellEnd"/>
      <w:r w:rsidR="00A147FD">
        <w:rPr>
          <w:lang w:val="en-US"/>
        </w:rPr>
        <w:t>. e. heat provided at a high temperature) to obtain the temperature required for the formation of liquid slag</w:t>
      </w:r>
    </w:p>
    <w:p w14:paraId="52D97E88" w14:textId="05A4BA93" w:rsidR="00A147FD" w:rsidRDefault="00A147FD" w:rsidP="009808F0">
      <w:pPr>
        <w:pStyle w:val="Liststycke"/>
        <w:numPr>
          <w:ilvl w:val="0"/>
          <w:numId w:val="23"/>
        </w:numPr>
        <w:rPr>
          <w:lang w:val="en-US"/>
        </w:rPr>
      </w:pPr>
      <w:r>
        <w:rPr>
          <w:lang w:val="en-US"/>
        </w:rPr>
        <w:t>Roasting can mean that certain undesired elements be removed. This includes sulfur</w:t>
      </w:r>
      <w:r w:rsidR="00893941">
        <w:rPr>
          <w:lang w:val="en-US"/>
        </w:rPr>
        <w:t>,</w:t>
      </w:r>
      <w:r>
        <w:rPr>
          <w:lang w:val="en-US"/>
        </w:rPr>
        <w:t xml:space="preserve"> arsenic</w:t>
      </w:r>
      <w:r w:rsidR="00893941">
        <w:rPr>
          <w:lang w:val="en-US"/>
        </w:rPr>
        <w:t xml:space="preserve"> and phosphorous</w:t>
      </w:r>
      <w:r>
        <w:rPr>
          <w:lang w:val="en-US"/>
        </w:rPr>
        <w:t xml:space="preserve">, but also the combustion of any organic material. </w:t>
      </w:r>
    </w:p>
    <w:p w14:paraId="76E55B72" w14:textId="07E0256A" w:rsidR="009808F0" w:rsidRPr="009808F0" w:rsidRDefault="00A147FD" w:rsidP="009808F0">
      <w:pPr>
        <w:pStyle w:val="Liststycke"/>
        <w:numPr>
          <w:ilvl w:val="0"/>
          <w:numId w:val="23"/>
        </w:numPr>
        <w:rPr>
          <w:lang w:val="en-US"/>
        </w:rPr>
      </w:pPr>
      <w:r>
        <w:rPr>
          <w:lang w:val="en-US"/>
        </w:rPr>
        <w:t>If a parallel can be drawn from the description above on the formation of pores and fissures</w:t>
      </w:r>
      <w:r w:rsidR="00893941">
        <w:rPr>
          <w:lang w:val="en-US"/>
        </w:rPr>
        <w:t xml:space="preserve"> to that of heating of amphibolite and biotite</w:t>
      </w:r>
      <w:r>
        <w:rPr>
          <w:lang w:val="en-US"/>
        </w:rPr>
        <w:t xml:space="preserve">, then it can be expected that roasting creates such patterns that facilitate the diffusion of carbon monoxide into the interior of the particles thus allowing reduction of iron inside the particles, thus avoiding clogging on the surfaces.  </w:t>
      </w:r>
    </w:p>
    <w:p w14:paraId="0138E438" w14:textId="77777777" w:rsidR="00AE1F40" w:rsidRDefault="00AE1F40" w:rsidP="00027554">
      <w:pPr>
        <w:rPr>
          <w:lang w:val="en-US"/>
        </w:rPr>
      </w:pPr>
    </w:p>
    <w:p w14:paraId="7887DD23" w14:textId="57700E0F" w:rsidR="00893941" w:rsidRDefault="00893941" w:rsidP="00027554">
      <w:pPr>
        <w:rPr>
          <w:lang w:val="en-US"/>
        </w:rPr>
      </w:pPr>
      <w:r>
        <w:rPr>
          <w:lang w:val="en-US"/>
        </w:rPr>
        <w:t xml:space="preserve">Perhaps a curiosity: (Print/61, p. 74) deals with slags and fluxes and mentions that hornblende could be and was used as a flux to lower the temperature of melting of a lime-rich slag. An immediate reaction to this might be that silica or feldspar </w:t>
      </w:r>
      <w:r w:rsidR="001F1616">
        <w:rPr>
          <w:lang w:val="en-US"/>
        </w:rPr>
        <w:t xml:space="preserve">might be more efficient considering the higher content of silica in these materials. However, hornblende – an amphibolite – has a lower temperature of melting and can therefore be expected to be more reactive, although at the expense of a somewhat higher volume of slag. In this connection, it should be remembered that the volume of slag is much less when charcoal is used instead of coke in view of its much lower content of ash. </w:t>
      </w:r>
    </w:p>
    <w:p w14:paraId="7FCC04DD" w14:textId="77777777" w:rsidR="001F1616" w:rsidRDefault="001F1616" w:rsidP="00027554">
      <w:pPr>
        <w:rPr>
          <w:lang w:val="en-US"/>
        </w:rPr>
      </w:pPr>
    </w:p>
    <w:p w14:paraId="43DF750F" w14:textId="14AC3F8A" w:rsidR="001F1616" w:rsidRDefault="001F1616" w:rsidP="00027554">
      <w:pPr>
        <w:rPr>
          <w:lang w:val="en-US"/>
        </w:rPr>
      </w:pPr>
      <w:r>
        <w:rPr>
          <w:lang w:val="en-US"/>
        </w:rPr>
        <w:t xml:space="preserve">A possible implication of this is that the ancient people at </w:t>
      </w:r>
      <w:proofErr w:type="spellStart"/>
      <w:r>
        <w:rPr>
          <w:lang w:val="en-US"/>
        </w:rPr>
        <w:t>Broborg</w:t>
      </w:r>
      <w:proofErr w:type="spellEnd"/>
      <w:r>
        <w:rPr>
          <w:lang w:val="en-US"/>
        </w:rPr>
        <w:t xml:space="preserve"> might well have had knowledge of the thermal properties of amphibolite from their beneficiation of iron, and not only from their work on high temperature ceramics as mentioned in e. g. (IVe4/11). </w:t>
      </w:r>
    </w:p>
    <w:p w14:paraId="7980F80D" w14:textId="77777777" w:rsidR="00893941" w:rsidRDefault="00893941" w:rsidP="00027554">
      <w:pPr>
        <w:rPr>
          <w:lang w:val="en-US"/>
        </w:rPr>
      </w:pPr>
    </w:p>
    <w:p w14:paraId="2958F860" w14:textId="77777777" w:rsidR="00027554" w:rsidRPr="00027554" w:rsidRDefault="00027554" w:rsidP="00027554">
      <w:pPr>
        <w:rPr>
          <w:lang w:val="en-US"/>
        </w:rPr>
      </w:pPr>
    </w:p>
    <w:p w14:paraId="3E678622" w14:textId="32D054F0" w:rsidR="00027554" w:rsidRPr="00027554" w:rsidRDefault="00027554" w:rsidP="00027554">
      <w:pPr>
        <w:pStyle w:val="Rubrik2"/>
        <w:rPr>
          <w:lang w:val="en-US"/>
        </w:rPr>
      </w:pPr>
      <w:bookmarkStart w:id="38" w:name="_Toc176292332"/>
      <w:r w:rsidRPr="00027554">
        <w:rPr>
          <w:lang w:val="en-US"/>
        </w:rPr>
        <w:t>4.3</w:t>
      </w:r>
      <w:r w:rsidRPr="00027554">
        <w:rPr>
          <w:lang w:val="en-US"/>
        </w:rPr>
        <w:tab/>
        <w:t>The sintering process</w:t>
      </w:r>
      <w:bookmarkEnd w:id="38"/>
    </w:p>
    <w:p w14:paraId="24919ED8" w14:textId="77777777" w:rsidR="00027554" w:rsidRDefault="00027554" w:rsidP="00027554">
      <w:pPr>
        <w:rPr>
          <w:lang w:val="en-US"/>
        </w:rPr>
      </w:pPr>
    </w:p>
    <w:p w14:paraId="0E3DB3BC" w14:textId="0DC27964" w:rsidR="00082923" w:rsidRDefault="00082923" w:rsidP="00027554">
      <w:pPr>
        <w:rPr>
          <w:lang w:val="en-US"/>
        </w:rPr>
      </w:pPr>
      <w:r>
        <w:rPr>
          <w:lang w:val="en-US"/>
        </w:rPr>
        <w:t>The onset of the melting takes place under rather special conditions. As described in some detail above, the starting material originates from high pressure and high temperature conditions deep in the crust where the chemical activity of water was immensely higher than under ambient pressure. During the course of the heating before sintering, much of this water dis</w:t>
      </w:r>
      <w:r w:rsidR="004803C5">
        <w:rPr>
          <w:lang w:val="en-US"/>
        </w:rPr>
        <w:t>sipate</w:t>
      </w:r>
      <w:r w:rsidR="00A66A2E">
        <w:rPr>
          <w:lang w:val="en-US"/>
        </w:rPr>
        <w:t>s</w:t>
      </w:r>
      <w:r>
        <w:rPr>
          <w:lang w:val="en-US"/>
        </w:rPr>
        <w:t>, and leaves behind</w:t>
      </w:r>
      <w:r w:rsidR="004803C5">
        <w:rPr>
          <w:lang w:val="en-US"/>
        </w:rPr>
        <w:t xml:space="preserve"> a rather disturbed and chemically reactive structure. </w:t>
      </w:r>
    </w:p>
    <w:p w14:paraId="395AC982" w14:textId="77777777" w:rsidR="004803C5" w:rsidRDefault="004803C5" w:rsidP="00027554">
      <w:pPr>
        <w:rPr>
          <w:lang w:val="en-US"/>
        </w:rPr>
      </w:pPr>
    </w:p>
    <w:p w14:paraId="49440266" w14:textId="00D894A4" w:rsidR="004803C5" w:rsidRDefault="004803C5" w:rsidP="00027554">
      <w:pPr>
        <w:rPr>
          <w:lang w:val="en-US"/>
        </w:rPr>
      </w:pPr>
      <w:r>
        <w:rPr>
          <w:lang w:val="en-US"/>
        </w:rPr>
        <w:t xml:space="preserve">Such are the initial conditions when the melting starts. Presumably, the first liquid appears at some grain boundaries, such sites opening possibilities for incongruent melting and subsequent incongruent precipitation. It is to be expected that these processes take place in parallel. </w:t>
      </w:r>
    </w:p>
    <w:p w14:paraId="7D9EB0CC" w14:textId="77777777" w:rsidR="004803C5" w:rsidRDefault="004803C5" w:rsidP="00027554">
      <w:pPr>
        <w:rPr>
          <w:lang w:val="en-US"/>
        </w:rPr>
      </w:pPr>
    </w:p>
    <w:p w14:paraId="08931632" w14:textId="4FB0D80F" w:rsidR="004803C5" w:rsidRDefault="004803C5" w:rsidP="00027554">
      <w:pPr>
        <w:rPr>
          <w:lang w:val="en-US"/>
        </w:rPr>
      </w:pPr>
      <w:r>
        <w:rPr>
          <w:lang w:val="en-US"/>
        </w:rPr>
        <w:t xml:space="preserve">This means that if the melting is interrupted, even at an early state, remelting will be different. </w:t>
      </w:r>
    </w:p>
    <w:p w14:paraId="528AED8A" w14:textId="77777777" w:rsidR="00082923" w:rsidRDefault="00082923" w:rsidP="00027554">
      <w:pPr>
        <w:rPr>
          <w:lang w:val="en-US"/>
        </w:rPr>
      </w:pPr>
    </w:p>
    <w:p w14:paraId="44D7E51D" w14:textId="77777777" w:rsidR="003C6D5E" w:rsidRDefault="003C6D5E" w:rsidP="003C6D5E">
      <w:pPr>
        <w:rPr>
          <w:lang w:val="en-US"/>
        </w:rPr>
      </w:pPr>
      <w:r>
        <w:rPr>
          <w:lang w:val="en-US"/>
        </w:rPr>
        <w:t>Such effects are mentioned and recognized in (Wadsworth (III/19); Friend 2007 (IVe4/10, p. 1691) where the latter writes as follows: “</w:t>
      </w:r>
      <w:r w:rsidRPr="00C12329">
        <w:rPr>
          <w:i/>
          <w:iCs/>
          <w:lang w:val="en-US"/>
        </w:rPr>
        <w:t>It is important to remember at this stage that the described samples were, at the time of their formation melts that were naturally quenched. A sample of the glass from The Torr was found to become liquid at 1260 °</w:t>
      </w:r>
      <w:proofErr w:type="spellStart"/>
      <w:r w:rsidRPr="00C12329">
        <w:rPr>
          <w:i/>
          <w:iCs/>
          <w:lang w:val="en-US"/>
        </w:rPr>
        <w:t>C at</w:t>
      </w:r>
      <w:proofErr w:type="spellEnd"/>
      <w:r w:rsidRPr="00C12329">
        <w:rPr>
          <w:i/>
          <w:iCs/>
          <w:lang w:val="en-US"/>
        </w:rPr>
        <w:t xml:space="preserve"> normal P. This value represents the volatile-free liquidus of the glass and gives an absolute maximum estimate of the temperature needed to melt it in its current state, not when it was produced. When the first melts were produced with a volatile component present, temperatures would have been lower. This result closely follows the melting experiment carried out at surface P on </w:t>
      </w:r>
      <w:r w:rsidRPr="00C12329">
        <w:rPr>
          <w:rFonts w:ascii="Cambria Math" w:hAnsi="Cambria Math" w:cs="Cambria Math"/>
          <w:i/>
          <w:iCs/>
          <w:lang w:val="en-US"/>
        </w:rPr>
        <w:t>∼</w:t>
      </w:r>
      <w:r w:rsidRPr="00C12329">
        <w:rPr>
          <w:i/>
          <w:iCs/>
          <w:lang w:val="en-US"/>
        </w:rPr>
        <w:t>2 g of crush Moine psammite which when heated for 24 h at 1200 °C totally melted (Brothwell et al., 1974).”</w:t>
      </w:r>
      <w:r>
        <w:rPr>
          <w:lang w:val="en-US"/>
        </w:rPr>
        <w:t xml:space="preserve"> </w:t>
      </w:r>
    </w:p>
    <w:p w14:paraId="39B73779" w14:textId="77777777" w:rsidR="003C6D5E" w:rsidRDefault="003C6D5E" w:rsidP="00027554">
      <w:pPr>
        <w:rPr>
          <w:lang w:val="en-US"/>
        </w:rPr>
      </w:pPr>
    </w:p>
    <w:p w14:paraId="49E450D9" w14:textId="05395CDD" w:rsidR="003C6D5E" w:rsidRDefault="003C6D5E" w:rsidP="00027554">
      <w:pPr>
        <w:rPr>
          <w:lang w:val="en-US"/>
        </w:rPr>
      </w:pPr>
      <w:r>
        <w:rPr>
          <w:lang w:val="en-US"/>
        </w:rPr>
        <w:t xml:space="preserve">This means that measuring the onset of melting on hillfort glass already formed might not provide correct information on the temperature required for the melting. Moreover, the composition of the gas surrounding the material might also have a huge impact. Presence of oxygen might lead to oxidation of Fe-II to Fe-III and to </w:t>
      </w:r>
      <w:r>
        <w:rPr>
          <w:lang w:val="en-US"/>
        </w:rPr>
        <w:lastRenderedPageBreak/>
        <w:t>associated increase in viscosity and temperature for the onset of melting</w:t>
      </w:r>
      <w:r w:rsidR="00327318">
        <w:rPr>
          <w:lang w:val="en-US"/>
        </w:rPr>
        <w:t>, see (</w:t>
      </w:r>
      <w:r w:rsidR="00327318" w:rsidRPr="00327318">
        <w:rPr>
          <w:lang w:val="en-US"/>
        </w:rPr>
        <w:t>IVe4\</w:t>
      </w:r>
      <w:r w:rsidR="00327318">
        <w:rPr>
          <w:lang w:val="en-US"/>
        </w:rPr>
        <w:t>11, p. 10)</w:t>
      </w:r>
      <w:r>
        <w:rPr>
          <w:lang w:val="en-US"/>
        </w:rPr>
        <w:t>. Also, presence of water in the atmosphere</w:t>
      </w:r>
      <w:r w:rsidR="00CE49F2">
        <w:rPr>
          <w:lang w:val="en-US"/>
        </w:rPr>
        <w:t xml:space="preserve"> may also lead to changes; in this case to a lowering of the temperature for the onset of melting. </w:t>
      </w:r>
      <w:r w:rsidR="00327318">
        <w:rPr>
          <w:lang w:val="en-US"/>
        </w:rPr>
        <w:t>This is mentioned in (print/34, pp. 506-507) as follows: “</w:t>
      </w:r>
      <w:r w:rsidR="00327318" w:rsidRPr="00327318">
        <w:rPr>
          <w:b/>
          <w:bCs/>
          <w:i/>
          <w:iCs/>
          <w:lang w:val="en-US"/>
        </w:rPr>
        <w:t>Trapped gases</w:t>
      </w:r>
      <w:r w:rsidR="00327318" w:rsidRPr="00327318">
        <w:rPr>
          <w:i/>
          <w:iCs/>
          <w:lang w:val="en-US"/>
        </w:rPr>
        <w:t>. In addition to the bloating occasioned by decomposition reactions, trapping of gases within closed pores imposes a limitation on the ultimate density that can be reached during firing. Gases such as water vapor, hydrogen, and oxygen (to a lesser e</w:t>
      </w:r>
      <w:r w:rsidR="00AE79EC">
        <w:rPr>
          <w:i/>
          <w:iCs/>
          <w:lang w:val="en-US"/>
        </w:rPr>
        <w:t>x</w:t>
      </w:r>
      <w:r w:rsidR="00327318" w:rsidRPr="00327318">
        <w:rPr>
          <w:i/>
          <w:iCs/>
          <w:lang w:val="en-US"/>
        </w:rPr>
        <w:t>tent) are able to escape from closed pores by solution and diffusion. In contrast, gases such as carbon monoxide, carbon dioxide, and particularly nitrogen have a lower solubility and do not normally escape from closed pores. …”</w:t>
      </w:r>
    </w:p>
    <w:p w14:paraId="7C2A5429" w14:textId="77777777" w:rsidR="003C6D5E" w:rsidRDefault="003C6D5E" w:rsidP="00027554">
      <w:pPr>
        <w:rPr>
          <w:lang w:val="en-US"/>
        </w:rPr>
      </w:pPr>
    </w:p>
    <w:p w14:paraId="6CC382D3" w14:textId="5651724E" w:rsidR="00F51B00" w:rsidRDefault="00983AE7" w:rsidP="00027554">
      <w:pPr>
        <w:rPr>
          <w:lang w:val="en-US"/>
        </w:rPr>
      </w:pPr>
      <w:r>
        <w:rPr>
          <w:lang w:val="en-US"/>
        </w:rPr>
        <w:t xml:space="preserve">It might be reiterated here that what may look like diffusion of water might actually be oxidation of iron-II in combination with diffusion of hydrogen; the two phenomena being difficult to distinguish from each other without further analysis. </w:t>
      </w:r>
    </w:p>
    <w:p w14:paraId="51E81709" w14:textId="77777777" w:rsidR="00F51B00" w:rsidRDefault="00F51B00" w:rsidP="00027554">
      <w:pPr>
        <w:rPr>
          <w:lang w:val="en-US"/>
        </w:rPr>
      </w:pPr>
    </w:p>
    <w:p w14:paraId="18FDEB4A" w14:textId="2739BC1B" w:rsidR="00AE79EC" w:rsidRDefault="00AE79EC" w:rsidP="00027554">
      <w:pPr>
        <w:rPr>
          <w:lang w:val="en-US"/>
        </w:rPr>
      </w:pPr>
      <w:r>
        <w:rPr>
          <w:lang w:val="en-US"/>
        </w:rPr>
        <w:t xml:space="preserve">Thus, the melting characteristics measured on a specimen may depend on the sample size and the atmosphere as well as the time allowed. </w:t>
      </w:r>
    </w:p>
    <w:p w14:paraId="5D23A685" w14:textId="77777777" w:rsidR="00AE79EC" w:rsidRDefault="00AE79EC" w:rsidP="00027554">
      <w:pPr>
        <w:rPr>
          <w:lang w:val="en-US"/>
        </w:rPr>
      </w:pPr>
    </w:p>
    <w:p w14:paraId="24B1BA9B" w14:textId="3E07ABFD" w:rsidR="00AE79EC" w:rsidRDefault="00AE79EC" w:rsidP="00027554">
      <w:pPr>
        <w:rPr>
          <w:lang w:val="en-US"/>
        </w:rPr>
      </w:pPr>
      <w:r>
        <w:rPr>
          <w:lang w:val="en-US"/>
        </w:rPr>
        <w:t>Actually, and as mentioned briefly</w:t>
      </w:r>
      <w:r w:rsidR="00183953">
        <w:rPr>
          <w:lang w:val="en-US"/>
        </w:rPr>
        <w:t xml:space="preserve"> in Section 4.1 above, trapped gases together with the chemical composition of them and the atmosphere are important parameters for the achievement of a successful sintering process. As also mentioned in Section 4.1, sample size and the thermal cycle are also highly important. Actually, the thermal cycle may be very significant not only for the stages of melting, but also for the degassing, fracture formation and creation of reactive phases at lower temperatures. These processes involve transport, and may therefore well need time to take place appropriately. </w:t>
      </w:r>
    </w:p>
    <w:p w14:paraId="775DC20E" w14:textId="77777777" w:rsidR="00183953" w:rsidRDefault="00183953" w:rsidP="00027554">
      <w:pPr>
        <w:rPr>
          <w:lang w:val="en-US"/>
        </w:rPr>
      </w:pPr>
    </w:p>
    <w:p w14:paraId="5C916AA9" w14:textId="1F0F6AAB" w:rsidR="00183953" w:rsidRDefault="00183953" w:rsidP="00027554">
      <w:pPr>
        <w:rPr>
          <w:lang w:val="en-US"/>
        </w:rPr>
      </w:pPr>
      <w:r>
        <w:rPr>
          <w:lang w:val="en-US"/>
        </w:rPr>
        <w:t xml:space="preserve">Another aspect requiring time is the transfer of heat. As mentioned earlier, the </w:t>
      </w:r>
      <w:r w:rsidR="00F51B00">
        <w:rPr>
          <w:lang w:val="en-US"/>
        </w:rPr>
        <w:t xml:space="preserve">heat conductivity increases with temperature, but it is also well known that crystalline matter transfers heat much better than the corresponding glass phases. (This is why it is possible to use thin glass in windows). As might be interpreted from some of the experiments carried out at PNNL, rapid heating might lead to disintegration due to the pressure build up </w:t>
      </w:r>
      <w:r w:rsidR="00A66A2E">
        <w:rPr>
          <w:lang w:val="en-US"/>
        </w:rPr>
        <w:t>by</w:t>
      </w:r>
      <w:r w:rsidR="00F51B00">
        <w:rPr>
          <w:lang w:val="en-US"/>
        </w:rPr>
        <w:t xml:space="preserve"> trapped gases. Thus, the thermal cycle used by the ancient people at </w:t>
      </w:r>
      <w:proofErr w:type="spellStart"/>
      <w:r w:rsidR="00F51B00">
        <w:rPr>
          <w:lang w:val="en-US"/>
        </w:rPr>
        <w:t>Broborg</w:t>
      </w:r>
      <w:proofErr w:type="spellEnd"/>
      <w:r w:rsidR="00F51B00">
        <w:rPr>
          <w:lang w:val="en-US"/>
        </w:rPr>
        <w:t xml:space="preserve"> ought to have included a certain residence time and/or slow heating at and near the maximum temperature</w:t>
      </w:r>
      <w:r w:rsidR="003714E7">
        <w:rPr>
          <w:lang w:val="en-US"/>
        </w:rPr>
        <w:t xml:space="preserve"> and temperature for sintering</w:t>
      </w:r>
      <w:r w:rsidR="00F51B00">
        <w:rPr>
          <w:lang w:val="en-US"/>
        </w:rPr>
        <w:t xml:space="preserve">. Entrapped gases must for the most part escape before the surficial areas have become fully densified. </w:t>
      </w:r>
    </w:p>
    <w:p w14:paraId="78AD3AC9" w14:textId="77777777" w:rsidR="000D068F" w:rsidRDefault="000D068F" w:rsidP="00027554">
      <w:pPr>
        <w:rPr>
          <w:lang w:val="en-US"/>
        </w:rPr>
      </w:pPr>
    </w:p>
    <w:p w14:paraId="5C0E0192" w14:textId="76282E3D" w:rsidR="00AE79EC" w:rsidRDefault="000D068F" w:rsidP="00027554">
      <w:pPr>
        <w:rPr>
          <w:lang w:val="en-US"/>
        </w:rPr>
      </w:pPr>
      <w:r>
        <w:rPr>
          <w:lang w:val="en-US"/>
        </w:rPr>
        <w:t>Thus, in order for an appropriate thermal cycle to be applied, the size of the pieces of rock need be accommodated to the other parameters governing the pre-sintering and the sintering. It was observed during the recent excavation that the pieces of amphibolite had been hewn (</w:t>
      </w:r>
      <w:r w:rsidRPr="00327318">
        <w:rPr>
          <w:lang w:val="en-US"/>
        </w:rPr>
        <w:t>IVe4\</w:t>
      </w:r>
      <w:r>
        <w:rPr>
          <w:lang w:val="en-US"/>
        </w:rPr>
        <w:t>11, p. 8)</w:t>
      </w:r>
      <w:r w:rsidR="003D04CA">
        <w:rPr>
          <w:lang w:val="en-US"/>
        </w:rPr>
        <w:t>. It was taken as a proof that the firing had been intentional, but could, in addition, be interpreted to indicate a need for similar sizes of the stones in order to meet the different requirements for an appropriate densification</w:t>
      </w:r>
      <w:r>
        <w:rPr>
          <w:lang w:val="en-US"/>
        </w:rPr>
        <w:t>.</w:t>
      </w:r>
      <w:r w:rsidR="003D04CA">
        <w:rPr>
          <w:lang w:val="en-US"/>
        </w:rPr>
        <w:t xml:space="preserve"> </w:t>
      </w:r>
    </w:p>
    <w:p w14:paraId="7959BDA2" w14:textId="77777777" w:rsidR="003D04CA" w:rsidRDefault="003D04CA" w:rsidP="00027554">
      <w:pPr>
        <w:rPr>
          <w:lang w:val="en-US"/>
        </w:rPr>
      </w:pPr>
    </w:p>
    <w:p w14:paraId="0CA9093F" w14:textId="70DD1B59" w:rsidR="003D04CA" w:rsidRDefault="003D04CA" w:rsidP="00027554">
      <w:pPr>
        <w:rPr>
          <w:lang w:val="en-US"/>
        </w:rPr>
      </w:pPr>
      <w:r>
        <w:rPr>
          <w:lang w:val="en-US"/>
        </w:rPr>
        <w:t>This is a relatively sensitive question in ceramics. The temperature needs to be sufficiently high in order for a full densification to take place</w:t>
      </w:r>
      <w:r w:rsidR="008C26B8">
        <w:rPr>
          <w:lang w:val="en-US"/>
        </w:rPr>
        <w:t xml:space="preserve"> and sufficiently low such that the shape of a specimen is </w:t>
      </w:r>
      <w:r w:rsidR="00A66A2E">
        <w:rPr>
          <w:lang w:val="en-US"/>
        </w:rPr>
        <w:t xml:space="preserve">not </w:t>
      </w:r>
      <w:r w:rsidR="008C26B8">
        <w:rPr>
          <w:lang w:val="en-US"/>
        </w:rPr>
        <w:t xml:space="preserve">altered. Of course, in vitrified fort </w:t>
      </w:r>
      <w:r w:rsidR="008C26B8">
        <w:rPr>
          <w:lang w:val="en-US"/>
        </w:rPr>
        <w:lastRenderedPageBreak/>
        <w:t xml:space="preserve">building, this may be less sensitive, but disintegration is undesirable and was not observed. In only one case did we see evidence of material having been pouring. </w:t>
      </w:r>
    </w:p>
    <w:p w14:paraId="7CA51314" w14:textId="77777777" w:rsidR="00AE79EC" w:rsidRDefault="00AE79EC" w:rsidP="00027554">
      <w:pPr>
        <w:rPr>
          <w:lang w:val="en-US"/>
        </w:rPr>
      </w:pPr>
    </w:p>
    <w:p w14:paraId="59C1BD66" w14:textId="4EA0403A" w:rsidR="00F13BB9" w:rsidRDefault="00F13BB9" w:rsidP="00027554">
      <w:pPr>
        <w:rPr>
          <w:lang w:val="en-US"/>
        </w:rPr>
      </w:pPr>
      <w:r>
        <w:rPr>
          <w:lang w:val="en-US"/>
        </w:rPr>
        <w:t xml:space="preserve">In any case, simple calculations show that the very most part of the bound water in the rock will have to be disseminated before densification takes place and the remaining bound water might form some vesicles. It appears from the data presented above that the biotite in the granite as well as amphibolite will lose its water well before the densification takes place, but that some bound water may still be present in the amphiboles in the amphibolite, and thus be available to serve </w:t>
      </w:r>
      <w:r w:rsidR="00A66A2E">
        <w:rPr>
          <w:lang w:val="en-US"/>
        </w:rPr>
        <w:t>such a</w:t>
      </w:r>
      <w:r>
        <w:rPr>
          <w:lang w:val="en-US"/>
        </w:rPr>
        <w:t xml:space="preserve"> purpose. </w:t>
      </w:r>
    </w:p>
    <w:p w14:paraId="26E8D88E" w14:textId="77777777" w:rsidR="00F13BB9" w:rsidRDefault="00F13BB9" w:rsidP="00027554">
      <w:pPr>
        <w:rPr>
          <w:lang w:val="en-US"/>
        </w:rPr>
      </w:pPr>
    </w:p>
    <w:p w14:paraId="5D15955D" w14:textId="7071864E" w:rsidR="00F13BB9" w:rsidRPr="00AA57E2" w:rsidRDefault="00AA57E2" w:rsidP="00AA57E2">
      <w:pPr>
        <w:rPr>
          <w:lang w:val="en-US"/>
        </w:rPr>
      </w:pPr>
      <w:r>
        <w:rPr>
          <w:lang w:val="en-US"/>
        </w:rPr>
        <w:t>There is a quote from (print/52, p. 262) in Section 4.2. It maintains amongst other things that in the cased of a typical porcelain, “</w:t>
      </w:r>
      <w:r w:rsidRPr="00CE0F2B">
        <w:rPr>
          <w:rFonts w:asciiTheme="majorBidi" w:hAnsiTheme="majorBidi" w:cstheme="majorBidi"/>
          <w:i/>
          <w:iCs/>
          <w:szCs w:val="24"/>
          <w:lang w:val="en-US"/>
        </w:rPr>
        <w:t>As firing temperatures are increased, more liquid forms, but it is increasingly silica rich (quartz and clay particles become more soluble in the liquid phase) and correspondingly more viscous</w:t>
      </w:r>
      <w:r>
        <w:rPr>
          <w:rFonts w:asciiTheme="majorBidi" w:hAnsiTheme="majorBidi" w:cstheme="majorBidi"/>
          <w:i/>
          <w:iCs/>
          <w:szCs w:val="24"/>
          <w:lang w:val="en-US"/>
        </w:rPr>
        <w:t xml:space="preserve">”. </w:t>
      </w:r>
      <w:r>
        <w:rPr>
          <w:rFonts w:asciiTheme="majorBidi" w:hAnsiTheme="majorBidi" w:cstheme="majorBidi"/>
          <w:szCs w:val="24"/>
          <w:lang w:val="en-US"/>
        </w:rPr>
        <w:t xml:space="preserve">Such possibilities might exist also in the present case, but has not been the subject of closer examination in this memorandum. Any such effects might of course be helpful in achieving a successful densification. </w:t>
      </w:r>
    </w:p>
    <w:p w14:paraId="1DA5EDEE" w14:textId="77777777" w:rsidR="00F13BB9" w:rsidRDefault="00F13BB9" w:rsidP="00027554">
      <w:pPr>
        <w:rPr>
          <w:lang w:val="en-US"/>
        </w:rPr>
      </w:pPr>
    </w:p>
    <w:p w14:paraId="310057D5" w14:textId="77777777" w:rsidR="00027554" w:rsidRPr="00027554" w:rsidRDefault="00027554" w:rsidP="00027554">
      <w:pPr>
        <w:rPr>
          <w:lang w:val="en-US"/>
        </w:rPr>
      </w:pPr>
    </w:p>
    <w:p w14:paraId="01878BCE" w14:textId="61068C56" w:rsidR="00027554" w:rsidRPr="00027554" w:rsidRDefault="00027554" w:rsidP="00027554">
      <w:pPr>
        <w:pStyle w:val="Rubrik2"/>
      </w:pPr>
      <w:bookmarkStart w:id="39" w:name="_Toc176292333"/>
      <w:r w:rsidRPr="00027554">
        <w:t>4.</w:t>
      </w:r>
      <w:r>
        <w:t>4</w:t>
      </w:r>
      <w:r w:rsidRPr="00027554">
        <w:tab/>
      </w:r>
      <w:proofErr w:type="spellStart"/>
      <w:r w:rsidR="00DD5DAE">
        <w:t>Infilling</w:t>
      </w:r>
      <w:proofErr w:type="spellEnd"/>
      <w:r w:rsidR="00DD5DAE">
        <w:t xml:space="preserve"> of </w:t>
      </w:r>
      <w:proofErr w:type="spellStart"/>
      <w:r w:rsidR="00DD5DAE">
        <w:t>fractures</w:t>
      </w:r>
      <w:bookmarkEnd w:id="39"/>
      <w:proofErr w:type="spellEnd"/>
    </w:p>
    <w:p w14:paraId="480B0E50" w14:textId="77777777" w:rsidR="00027554" w:rsidRDefault="00027554" w:rsidP="00027554"/>
    <w:p w14:paraId="407E23B1" w14:textId="7F3838A3" w:rsidR="00DD5DAE" w:rsidRDefault="00DD5DAE" w:rsidP="00027554">
      <w:pPr>
        <w:rPr>
          <w:lang w:val="en-US"/>
        </w:rPr>
      </w:pPr>
      <w:r w:rsidRPr="00DD5DAE">
        <w:rPr>
          <w:lang w:val="en-US"/>
        </w:rPr>
        <w:t>The densification of ceramics i</w:t>
      </w:r>
      <w:r>
        <w:rPr>
          <w:lang w:val="en-US"/>
        </w:rPr>
        <w:t>s largely due to the effects of surface tension. Generally, the surface tension of different fluids in a ceramic are rather similar</w:t>
      </w:r>
      <w:r w:rsidR="0010766C">
        <w:rPr>
          <w:lang w:val="en-US"/>
        </w:rPr>
        <w:t xml:space="preserve">, and there is little if any tendency for one species to spread over another (at least one for them need to be in the liquid state). The governing issue is instead the surface tension between a ceramic component and air. This leads to liquid accumulating onto the grain boundaries, thus allowing for diffusion in the liquid state and relocation of matter, hence the densification. </w:t>
      </w:r>
    </w:p>
    <w:p w14:paraId="32D26672" w14:textId="77777777" w:rsidR="0010766C" w:rsidRDefault="0010766C" w:rsidP="00027554">
      <w:pPr>
        <w:rPr>
          <w:lang w:val="en-US"/>
        </w:rPr>
      </w:pPr>
    </w:p>
    <w:p w14:paraId="2CFFEBD1" w14:textId="77777777" w:rsidR="00495B1B" w:rsidRDefault="0010766C" w:rsidP="00027554">
      <w:pPr>
        <w:rPr>
          <w:lang w:val="en-US"/>
        </w:rPr>
      </w:pPr>
      <w:r>
        <w:rPr>
          <w:lang w:val="en-US"/>
        </w:rPr>
        <w:t xml:space="preserve">In the cases of various discontinuities in heat affected granite and amphibolite it is to be expected that liquid preferentially fills such available pores and minute fractures. </w:t>
      </w:r>
    </w:p>
    <w:p w14:paraId="2117E91F" w14:textId="77777777" w:rsidR="00495B1B" w:rsidRDefault="00495B1B" w:rsidP="00027554">
      <w:pPr>
        <w:rPr>
          <w:lang w:val="en-US"/>
        </w:rPr>
      </w:pPr>
    </w:p>
    <w:p w14:paraId="3C35A0B1" w14:textId="167C85BD" w:rsidR="0010766C" w:rsidRDefault="00495B1B" w:rsidP="00027554">
      <w:pPr>
        <w:rPr>
          <w:lang w:val="en-US"/>
        </w:rPr>
      </w:pPr>
      <w:r>
        <w:rPr>
          <w:lang w:val="en-US"/>
        </w:rPr>
        <w:t>Moreover, and as described in Section 3.3.4, at the temperatures in question, the stone material is not only partially filled with</w:t>
      </w:r>
      <w:r w:rsidR="0010766C">
        <w:rPr>
          <w:lang w:val="en-US"/>
        </w:rPr>
        <w:t xml:space="preserve"> </w:t>
      </w:r>
      <w:r>
        <w:rPr>
          <w:lang w:val="en-US"/>
        </w:rPr>
        <w:t xml:space="preserve">liquid, but also ductile. This calls for expansion due to residual degassing and </w:t>
      </w:r>
      <w:proofErr w:type="spellStart"/>
      <w:r>
        <w:rPr>
          <w:lang w:val="en-US"/>
        </w:rPr>
        <w:t>vesicule</w:t>
      </w:r>
      <w:proofErr w:type="spellEnd"/>
      <w:r>
        <w:rPr>
          <w:lang w:val="en-US"/>
        </w:rPr>
        <w:t xml:space="preserve"> formation leading to expansion and attachment between the various pieces of rock leading to strong mechanical bonds between the different pieces of rock at room temperature. </w:t>
      </w:r>
    </w:p>
    <w:p w14:paraId="1299AC5E" w14:textId="77777777" w:rsidR="00495B1B" w:rsidRDefault="00495B1B" w:rsidP="00027554">
      <w:pPr>
        <w:rPr>
          <w:lang w:val="en-US"/>
        </w:rPr>
      </w:pPr>
    </w:p>
    <w:p w14:paraId="460CDBC0" w14:textId="77777777" w:rsidR="00495B1B" w:rsidRDefault="00495B1B" w:rsidP="00027554">
      <w:pPr>
        <w:rPr>
          <w:lang w:val="en-US"/>
        </w:rPr>
      </w:pPr>
      <w:r>
        <w:rPr>
          <w:lang w:val="en-US"/>
        </w:rPr>
        <w:t xml:space="preserve">This has been observed in the two excavations carried out at </w:t>
      </w:r>
      <w:proofErr w:type="spellStart"/>
      <w:r>
        <w:rPr>
          <w:lang w:val="en-US"/>
        </w:rPr>
        <w:t>Broborg</w:t>
      </w:r>
      <w:proofErr w:type="spellEnd"/>
      <w:r>
        <w:rPr>
          <w:lang w:val="en-US"/>
        </w:rPr>
        <w:t xml:space="preserve"> (</w:t>
      </w:r>
      <w:r w:rsidRPr="00327318">
        <w:rPr>
          <w:lang w:val="en-US"/>
        </w:rPr>
        <w:t>IVe4\</w:t>
      </w:r>
      <w:r>
        <w:rPr>
          <w:lang w:val="en-US"/>
        </w:rPr>
        <w:t xml:space="preserve">11, p. 8), where it was found that sledgehammers had to be used in order to break up the structure. </w:t>
      </w:r>
    </w:p>
    <w:p w14:paraId="7BE3D352" w14:textId="77777777" w:rsidR="00067970" w:rsidRDefault="00067970" w:rsidP="00027554">
      <w:pPr>
        <w:rPr>
          <w:lang w:val="en-US"/>
        </w:rPr>
      </w:pPr>
    </w:p>
    <w:p w14:paraId="5DEEA5B9" w14:textId="06F240F0" w:rsidR="00067970" w:rsidRDefault="00067970" w:rsidP="00067970">
      <w:pPr>
        <w:rPr>
          <w:lang w:val="en-US"/>
        </w:rPr>
      </w:pPr>
      <w:r>
        <w:rPr>
          <w:lang w:val="en-US"/>
        </w:rPr>
        <w:t>Similar observations have been made by Wadsworth and coauthors</w:t>
      </w:r>
      <w:r w:rsidRPr="00067970">
        <w:rPr>
          <w:lang w:val="en-US"/>
        </w:rPr>
        <w:t xml:space="preserve"> (III/19, p 7)</w:t>
      </w:r>
      <w:r>
        <w:rPr>
          <w:lang w:val="en-US"/>
        </w:rPr>
        <w:t xml:space="preserve"> who write the following: </w:t>
      </w:r>
      <w:r w:rsidRPr="00067970">
        <w:rPr>
          <w:lang w:val="en-US"/>
        </w:rPr>
        <w:t>“</w:t>
      </w:r>
      <w:r w:rsidRPr="00067970">
        <w:rPr>
          <w:i/>
          <w:iCs/>
          <w:lang w:val="en-US"/>
        </w:rPr>
        <w:t xml:space="preserve">Ample evidence exists to demonstrate that exposure to high temperature generally decreases the bulk strength of building materials by inducing microcracks (Hajpál, 2002; Heap et al., 2012). Vitrification however, achieved by the significant sintering of blocks and interstitial particles in dry-stone fort walls in the presence of a partial melt, is another matter. Based on </w:t>
      </w:r>
      <w:r w:rsidRPr="00067970">
        <w:rPr>
          <w:i/>
          <w:iCs/>
          <w:lang w:val="en-US"/>
        </w:rPr>
        <w:lastRenderedPageBreak/>
        <w:t>evidence from sintering experiments on glass fragments we have previously shown that such sintering results in a dramatic increase in material strength (Vasseur et al., 2013). We therefore speculate that the firing of Iron Age fort walls to temperatures where significant vitrification is achieved through sintering is likely to result in significant strengthening.</w:t>
      </w:r>
      <w:r w:rsidRPr="00067970">
        <w:rPr>
          <w:lang w:val="en-US"/>
        </w:rPr>
        <w:t>”</w:t>
      </w:r>
      <w:r>
        <w:rPr>
          <w:lang w:val="en-US"/>
        </w:rPr>
        <w:t xml:space="preserve"> </w:t>
      </w:r>
    </w:p>
    <w:p w14:paraId="5220085D" w14:textId="14A6CC0C" w:rsidR="00495B1B" w:rsidRPr="00DD5DAE" w:rsidRDefault="00495B1B" w:rsidP="00027554">
      <w:pPr>
        <w:rPr>
          <w:lang w:val="en-US"/>
        </w:rPr>
      </w:pPr>
    </w:p>
    <w:p w14:paraId="31FC00AE" w14:textId="3C583F75" w:rsidR="00DD5DAE" w:rsidRDefault="00067970" w:rsidP="00027554">
      <w:pPr>
        <w:rPr>
          <w:lang w:val="en-US"/>
        </w:rPr>
      </w:pPr>
      <w:r>
        <w:rPr>
          <w:lang w:val="en-US"/>
        </w:rPr>
        <w:t xml:space="preserve">Surface diffusion can be surprisingly rapid, but, as just mentioned, the “incentive” in terms of energy for species to diffuse across oxide material surfaces is small. Certainly, surface diffusion cannot at all be excluded as the main mechanism for fracture filling, but there is, nonetheless another mechanism that might possibly contribute substantially, and maybe even more: condensation of volatiles. </w:t>
      </w:r>
    </w:p>
    <w:p w14:paraId="021A0006" w14:textId="77777777" w:rsidR="00067970" w:rsidRDefault="00067970" w:rsidP="00027554">
      <w:pPr>
        <w:rPr>
          <w:lang w:val="en-US"/>
        </w:rPr>
      </w:pPr>
    </w:p>
    <w:p w14:paraId="49737385" w14:textId="32068B85" w:rsidR="00067970" w:rsidRDefault="00067970" w:rsidP="00027554">
      <w:pPr>
        <w:rPr>
          <w:lang w:val="en-US"/>
        </w:rPr>
      </w:pPr>
      <w:r>
        <w:rPr>
          <w:lang w:val="en-US"/>
        </w:rPr>
        <w:t>At the temperatures in question, charcoal, and especially charcoal from tar benefi</w:t>
      </w:r>
      <w:r w:rsidR="0079289C">
        <w:rPr>
          <w:lang w:val="en-US"/>
        </w:rPr>
        <w:t>ci</w:t>
      </w:r>
      <w:r>
        <w:rPr>
          <w:lang w:val="en-US"/>
        </w:rPr>
        <w:t xml:space="preserve">ation which have a much higher </w:t>
      </w:r>
      <w:r w:rsidR="005F0F97">
        <w:rPr>
          <w:lang w:val="en-US"/>
        </w:rPr>
        <w:t>a</w:t>
      </w:r>
      <w:r>
        <w:rPr>
          <w:lang w:val="en-US"/>
        </w:rPr>
        <w:t>sh content</w:t>
      </w:r>
      <w:r w:rsidR="0079289C">
        <w:rPr>
          <w:lang w:val="en-US"/>
        </w:rPr>
        <w:t xml:space="preserve">, may release vapor containing </w:t>
      </w:r>
      <w:proofErr w:type="spellStart"/>
      <w:r w:rsidR="0079289C">
        <w:rPr>
          <w:lang w:val="en-US"/>
        </w:rPr>
        <w:t>KCl</w:t>
      </w:r>
      <w:proofErr w:type="spellEnd"/>
      <w:r w:rsidR="0079289C">
        <w:rPr>
          <w:lang w:val="en-US"/>
        </w:rPr>
        <w:t xml:space="preserve"> and other volatile species containing the elements K and Na. As is described in (</w:t>
      </w:r>
      <w:proofErr w:type="spellStart"/>
      <w:r w:rsidR="0079289C">
        <w:rPr>
          <w:lang w:val="en-US"/>
        </w:rPr>
        <w:t>IVe</w:t>
      </w:r>
      <w:proofErr w:type="spellEnd"/>
      <w:r w:rsidR="0079289C">
        <w:rPr>
          <w:lang w:val="en-US"/>
        </w:rPr>
        <w:t xml:space="preserve">/22-26) much of the K in the wood /charcoal vaporizes and can be expected to condense on the surfaces of the pieces of stone. </w:t>
      </w:r>
      <w:r w:rsidR="003726AC">
        <w:rPr>
          <w:lang w:val="en-US"/>
        </w:rPr>
        <w:t xml:space="preserve">This resembles the process for stone glazed pottery, see </w:t>
      </w:r>
      <w:hyperlink r:id="rId61" w:history="1">
        <w:r w:rsidR="003726AC" w:rsidRPr="003718FF">
          <w:rPr>
            <w:rStyle w:val="Hyperlnk"/>
            <w:lang w:val="en-US"/>
          </w:rPr>
          <w:t>https://en.wikipedia.org/wiki/Salt_glaze_pottery</w:t>
        </w:r>
      </w:hyperlink>
      <w:r w:rsidR="003726AC">
        <w:rPr>
          <w:lang w:val="en-US"/>
        </w:rPr>
        <w:t xml:space="preserve">. In the process, chlorine is vaporized and potassium as well as sodium </w:t>
      </w:r>
      <w:r w:rsidR="005F0F97">
        <w:rPr>
          <w:lang w:val="en-US"/>
        </w:rPr>
        <w:t xml:space="preserve">forms a glazing of silicate. Such surface layers (if formed) might diffuse or even flow to fill also larger fractures and fissures. </w:t>
      </w:r>
    </w:p>
    <w:p w14:paraId="39E54E63" w14:textId="77777777" w:rsidR="00067970" w:rsidRPr="00DD5DAE" w:rsidRDefault="00067970" w:rsidP="00027554">
      <w:pPr>
        <w:rPr>
          <w:lang w:val="en-US"/>
        </w:rPr>
      </w:pPr>
    </w:p>
    <w:p w14:paraId="09232A12" w14:textId="05591913" w:rsidR="00DD5DAE" w:rsidRPr="00DD5DAE" w:rsidRDefault="00A147FD" w:rsidP="00A147FD">
      <w:pPr>
        <w:pStyle w:val="Rubrik2"/>
        <w:rPr>
          <w:lang w:val="en-US"/>
        </w:rPr>
      </w:pPr>
      <w:bookmarkStart w:id="40" w:name="_Toc176292334"/>
      <w:r>
        <w:rPr>
          <w:lang w:val="en-US"/>
        </w:rPr>
        <w:t>4.</w:t>
      </w:r>
      <w:r w:rsidR="001154E0">
        <w:rPr>
          <w:lang w:val="en-US"/>
        </w:rPr>
        <w:t>5</w:t>
      </w:r>
      <w:r>
        <w:rPr>
          <w:lang w:val="en-US"/>
        </w:rPr>
        <w:t xml:space="preserve"> The modern versions of the vitrified rock at </w:t>
      </w:r>
      <w:proofErr w:type="spellStart"/>
      <w:r>
        <w:rPr>
          <w:lang w:val="en-US"/>
        </w:rPr>
        <w:t>Broborg</w:t>
      </w:r>
      <w:bookmarkEnd w:id="40"/>
      <w:proofErr w:type="spellEnd"/>
    </w:p>
    <w:p w14:paraId="140DC145" w14:textId="77777777" w:rsidR="00027554" w:rsidRDefault="00027554" w:rsidP="00027554">
      <w:pPr>
        <w:rPr>
          <w:lang w:val="en-US"/>
        </w:rPr>
      </w:pPr>
    </w:p>
    <w:p w14:paraId="218BB86D" w14:textId="3CE9BF23" w:rsidR="00DD5DAE" w:rsidRPr="00032559" w:rsidRDefault="00A147FD" w:rsidP="00027554">
      <w:pPr>
        <w:rPr>
          <w:lang w:val="en-US"/>
        </w:rPr>
      </w:pPr>
      <w:r>
        <w:rPr>
          <w:lang w:val="en-US"/>
        </w:rPr>
        <w:t xml:space="preserve">Unresolved riddles include why </w:t>
      </w:r>
      <w:proofErr w:type="spellStart"/>
      <w:r>
        <w:rPr>
          <w:lang w:val="en-US"/>
        </w:rPr>
        <w:t>Broborg</w:t>
      </w:r>
      <w:proofErr w:type="spellEnd"/>
      <w:r>
        <w:rPr>
          <w:lang w:val="en-US"/>
        </w:rPr>
        <w:t xml:space="preserve"> and its extensive vitrification for construction purposes </w:t>
      </w:r>
      <w:r w:rsidR="00FF311C">
        <w:rPr>
          <w:lang w:val="en-US"/>
        </w:rPr>
        <w:t xml:space="preserve">might </w:t>
      </w:r>
      <w:r>
        <w:rPr>
          <w:lang w:val="en-US"/>
        </w:rPr>
        <w:t xml:space="preserve">appear to be the only example in </w:t>
      </w:r>
      <w:r w:rsidR="00FF311C">
        <w:rPr>
          <w:lang w:val="en-US"/>
        </w:rPr>
        <w:t>Sweden on the application of this method to build strong structures. Of course, one can p</w:t>
      </w:r>
      <w:r w:rsidR="001154E0">
        <w:rPr>
          <w:lang w:val="en-US"/>
        </w:rPr>
        <w:t>o</w:t>
      </w:r>
      <w:r w:rsidR="00FF311C">
        <w:rPr>
          <w:lang w:val="en-US"/>
        </w:rPr>
        <w:t xml:space="preserve">int out that eventually, the Swedes too learned to make and use concrete and mortar. On the other hand, ceramics are used today, and on a grand scale, to build strong structures. One is of course the use of bricks. But the other one is expanded clay aggregate, see </w:t>
      </w:r>
      <w:hyperlink r:id="rId62" w:history="1">
        <w:r w:rsidR="00FF311C" w:rsidRPr="000D08A1">
          <w:rPr>
            <w:rStyle w:val="Hyperlnk"/>
            <w:lang w:val="en-US"/>
          </w:rPr>
          <w:t>https://en.wikipedia.org/wiki/Expanded_clay_aggregate</w:t>
        </w:r>
      </w:hyperlink>
      <w:r w:rsidR="00FF311C">
        <w:rPr>
          <w:lang w:val="en-US"/>
        </w:rPr>
        <w:t xml:space="preserve">. The aggregates constitute small balls, a few centimeters in diameter. They are made of clay that has been sintered at around 1200 ºC in a </w:t>
      </w:r>
      <w:r w:rsidR="007477DE">
        <w:rPr>
          <w:lang w:val="en-US"/>
        </w:rPr>
        <w:t>rotary kiln</w:t>
      </w:r>
      <w:r w:rsidR="00FF311C">
        <w:rPr>
          <w:lang w:val="en-US"/>
        </w:rPr>
        <w:t xml:space="preserve">. They can be used as they are or in the form of blocks in which the balls </w:t>
      </w:r>
      <w:r w:rsidR="007477DE">
        <w:rPr>
          <w:lang w:val="en-US"/>
        </w:rPr>
        <w:t>have been</w:t>
      </w:r>
      <w:r w:rsidR="00FF311C">
        <w:rPr>
          <w:lang w:val="en-US"/>
        </w:rPr>
        <w:t xml:space="preserve"> cemented together </w:t>
      </w:r>
      <w:r w:rsidR="007477DE">
        <w:rPr>
          <w:lang w:val="en-US"/>
        </w:rPr>
        <w:t>using</w:t>
      </w:r>
      <w:r w:rsidR="00FF311C">
        <w:rPr>
          <w:lang w:val="en-US"/>
        </w:rPr>
        <w:t xml:space="preserve"> concrete. </w:t>
      </w:r>
      <w:r w:rsidR="008C0F10">
        <w:rPr>
          <w:lang w:val="en-US"/>
        </w:rPr>
        <w:t xml:space="preserve">The blocks are light and can be utilized for structure </w:t>
      </w:r>
      <w:r w:rsidR="007477DE">
        <w:rPr>
          <w:lang w:val="en-US"/>
        </w:rPr>
        <w:t>as well as</w:t>
      </w:r>
      <w:r w:rsidR="008C0F10">
        <w:rPr>
          <w:lang w:val="en-US"/>
        </w:rPr>
        <w:t xml:space="preserve"> thermal insulation. </w:t>
      </w:r>
    </w:p>
    <w:p w14:paraId="2345B8E8" w14:textId="77777777" w:rsidR="00027554" w:rsidRPr="00032559" w:rsidRDefault="00027554" w:rsidP="00C50AFE">
      <w:pPr>
        <w:rPr>
          <w:lang w:val="en-US"/>
        </w:rPr>
      </w:pPr>
    </w:p>
    <w:p w14:paraId="6CFB06E0" w14:textId="58041D4D" w:rsidR="00C50AFE" w:rsidRPr="00032559" w:rsidRDefault="00C50AFE" w:rsidP="00C50AFE">
      <w:pPr>
        <w:rPr>
          <w:lang w:val="en-US"/>
        </w:rPr>
      </w:pPr>
    </w:p>
    <w:sectPr w:rsidR="00C50AFE" w:rsidRPr="00032559" w:rsidSect="007C2256">
      <w:pgSz w:w="11906" w:h="16838"/>
      <w:pgMar w:top="1417" w:right="1417" w:bottom="1417" w:left="2520" w:header="708" w:footer="708" w:gutter="0"/>
      <w:paperSrc w:first="51" w:other="5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3EAFF8" w14:textId="77777777" w:rsidR="00296039" w:rsidRDefault="00296039">
      <w:r>
        <w:separator/>
      </w:r>
    </w:p>
  </w:endnote>
  <w:endnote w:type="continuationSeparator" w:id="0">
    <w:p w14:paraId="1FDB1F94" w14:textId="77777777" w:rsidR="00296039" w:rsidRDefault="00296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2EE78" w14:textId="77777777" w:rsidR="007D504E" w:rsidRDefault="007D504E" w:rsidP="00F2099F">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end"/>
    </w:r>
  </w:p>
  <w:p w14:paraId="3EE31616" w14:textId="77777777" w:rsidR="007D504E" w:rsidRDefault="007D504E">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F637E0" w14:textId="77777777" w:rsidR="007D504E" w:rsidRDefault="007D504E" w:rsidP="000420D2">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separate"/>
    </w:r>
    <w:r>
      <w:rPr>
        <w:rStyle w:val="Sidnummer"/>
        <w:noProof/>
      </w:rPr>
      <w:t>iii</w:t>
    </w:r>
    <w:r>
      <w:rPr>
        <w:rStyle w:val="Sidnummer"/>
      </w:rPr>
      <w:fldChar w:fldCharType="end"/>
    </w:r>
  </w:p>
  <w:p w14:paraId="57CA5C66" w14:textId="77777777" w:rsidR="007D504E" w:rsidRDefault="007D504E">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363962" w14:textId="77777777" w:rsidR="007D504E" w:rsidRPr="007F346E" w:rsidRDefault="007D504E" w:rsidP="007F346E">
    <w:pPr>
      <w:pStyle w:val="Sidfot"/>
      <w:framePr w:wrap="around" w:vAnchor="text" w:hAnchor="page" w:x="6219" w:y="19"/>
      <w:rPr>
        <w:rStyle w:val="Sidnummer"/>
        <w:color w:val="FFFFFF"/>
      </w:rPr>
    </w:pPr>
    <w:r w:rsidRPr="007F346E">
      <w:rPr>
        <w:rStyle w:val="Sidnummer"/>
        <w:color w:val="FFFFFF"/>
      </w:rPr>
      <w:fldChar w:fldCharType="begin"/>
    </w:r>
    <w:r w:rsidRPr="007F346E">
      <w:rPr>
        <w:rStyle w:val="Sidnummer"/>
        <w:color w:val="FFFFFF"/>
      </w:rPr>
      <w:instrText xml:space="preserve">PAGE  </w:instrText>
    </w:r>
    <w:r w:rsidRPr="007F346E">
      <w:rPr>
        <w:rStyle w:val="Sidnummer"/>
        <w:color w:val="FFFFFF"/>
      </w:rPr>
      <w:fldChar w:fldCharType="separate"/>
    </w:r>
    <w:r>
      <w:rPr>
        <w:rStyle w:val="Sidnummer"/>
        <w:noProof/>
        <w:color w:val="FFFFFF"/>
      </w:rPr>
      <w:t>i</w:t>
    </w:r>
    <w:r w:rsidRPr="007F346E">
      <w:rPr>
        <w:rStyle w:val="Sidnummer"/>
        <w:color w:val="FFFFFF"/>
      </w:rPr>
      <w:fldChar w:fldCharType="end"/>
    </w:r>
  </w:p>
  <w:p w14:paraId="5044281C" w14:textId="77777777" w:rsidR="007D504E" w:rsidRPr="00117C45" w:rsidRDefault="007D504E" w:rsidP="00D63B6A">
    <w:pPr>
      <w:pStyle w:val="Sidfot"/>
      <w:tabs>
        <w:tab w:val="clear" w:pos="4536"/>
        <w:tab w:val="clear" w:pos="9072"/>
        <w:tab w:val="right" w:pos="7740"/>
        <w:tab w:val="left" w:pos="9900"/>
        <w:tab w:val="left" w:pos="10080"/>
      </w:tabs>
      <w:spacing w:before="160" w:after="80"/>
      <w:ind w:left="-720" w:right="28"/>
      <w:jc w:val="center"/>
      <w:rPr>
        <w:rFonts w:ascii="Arial" w:hAnsi="Arial" w:cs="Arial"/>
        <w:sz w:val="16"/>
        <w:szCs w:val="16"/>
      </w:rPr>
    </w:pPr>
  </w:p>
  <w:p w14:paraId="61C3AD43" w14:textId="64A4A89F" w:rsidR="007D504E" w:rsidRPr="00976A5B" w:rsidRDefault="007D504E" w:rsidP="00D63B6A">
    <w:pPr>
      <w:pStyle w:val="Sidfot"/>
      <w:tabs>
        <w:tab w:val="clear" w:pos="4536"/>
        <w:tab w:val="clear" w:pos="9072"/>
        <w:tab w:val="right" w:pos="7740"/>
        <w:tab w:val="left" w:pos="9900"/>
        <w:tab w:val="left" w:pos="10080"/>
      </w:tabs>
      <w:spacing w:before="160" w:after="80"/>
      <w:ind w:left="-720" w:right="28"/>
      <w:jc w:val="center"/>
      <w:rPr>
        <w:rFonts w:ascii="Arial" w:hAnsi="Arial" w:cs="Arial"/>
      </w:rPr>
    </w:pPr>
    <w:proofErr w:type="spellStart"/>
    <w:r w:rsidRPr="00976A5B">
      <w:rPr>
        <w:rFonts w:ascii="Arial" w:hAnsi="Arial" w:cs="Arial"/>
        <w:b/>
        <w:bCs/>
      </w:rPr>
      <w:t>TE</w:t>
    </w:r>
    <w:r w:rsidRPr="00976A5B">
      <w:rPr>
        <w:rFonts w:ascii="Arial" w:hAnsi="Arial" w:cs="Arial"/>
      </w:rPr>
      <w:t>knik</w:t>
    </w:r>
    <w:proofErr w:type="spellEnd"/>
    <w:r w:rsidRPr="00976A5B">
      <w:rPr>
        <w:rFonts w:ascii="Arial" w:hAnsi="Arial" w:cs="Arial"/>
      </w:rPr>
      <w:t xml:space="preserve"> - </w:t>
    </w:r>
    <w:proofErr w:type="spellStart"/>
    <w:r w:rsidRPr="00976A5B">
      <w:rPr>
        <w:rFonts w:ascii="Arial" w:hAnsi="Arial" w:cs="Arial"/>
        <w:b/>
      </w:rPr>
      <w:t>KE</w:t>
    </w:r>
    <w:r w:rsidRPr="00976A5B">
      <w:rPr>
        <w:rFonts w:ascii="Arial" w:hAnsi="Arial" w:cs="Arial"/>
      </w:rPr>
      <w:t>mi</w:t>
    </w:r>
    <w:proofErr w:type="spellEnd"/>
    <w:r w:rsidRPr="00976A5B">
      <w:rPr>
        <w:rFonts w:ascii="Arial" w:hAnsi="Arial" w:cs="Arial"/>
      </w:rPr>
      <w:t xml:space="preserve"> – </w:t>
    </w:r>
    <w:r w:rsidRPr="00976A5B">
      <w:rPr>
        <w:rFonts w:ascii="Arial" w:hAnsi="Arial" w:cs="Arial"/>
        <w:b/>
      </w:rPr>
      <w:t>D</w:t>
    </w:r>
    <w:r w:rsidR="00976A5B" w:rsidRPr="00976A5B">
      <w:rPr>
        <w:rFonts w:ascii="Arial" w:hAnsi="Arial" w:cs="Arial"/>
        <w:b/>
      </w:rPr>
      <w:t>o</w:t>
    </w:r>
    <w:r w:rsidRPr="00976A5B">
      <w:rPr>
        <w:rFonts w:ascii="Arial" w:hAnsi="Arial" w:cs="Arial"/>
      </w:rPr>
      <w:t>kumentation</w:t>
    </w:r>
    <w:r w:rsidR="00976A5B" w:rsidRPr="00976A5B">
      <w:rPr>
        <w:rFonts w:ascii="Arial" w:hAnsi="Arial" w:cs="Arial"/>
      </w:rPr>
      <w:t xml:space="preserve"> </w:t>
    </w:r>
    <w:r w:rsidR="00976A5B">
      <w:rPr>
        <w:rFonts w:ascii="Arial" w:hAnsi="Arial" w:cs="Arial"/>
      </w:rPr>
      <w:t>/</w:t>
    </w:r>
    <w:r w:rsidR="00976A5B" w:rsidRPr="00976A5B">
      <w:rPr>
        <w:rFonts w:ascii="Arial" w:hAnsi="Arial" w:cs="Arial"/>
      </w:rPr>
      <w:t xml:space="preserve"> </w:t>
    </w:r>
    <w:proofErr w:type="spellStart"/>
    <w:r w:rsidR="00976A5B" w:rsidRPr="00976A5B">
      <w:rPr>
        <w:rFonts w:ascii="Arial" w:hAnsi="Arial" w:cs="Arial"/>
      </w:rPr>
      <w:t>Technology</w:t>
    </w:r>
    <w:proofErr w:type="spellEnd"/>
    <w:r w:rsidR="00976A5B" w:rsidRPr="00976A5B">
      <w:rPr>
        <w:rFonts w:ascii="Arial" w:hAnsi="Arial" w:cs="Arial"/>
      </w:rPr>
      <w:t xml:space="preserve"> – Chemistry - </w:t>
    </w:r>
    <w:proofErr w:type="spellStart"/>
    <w:r w:rsidR="00976A5B" w:rsidRPr="00976A5B">
      <w:rPr>
        <w:rFonts w:ascii="Arial" w:hAnsi="Arial" w:cs="Arial"/>
      </w:rPr>
      <w:t>Docume</w:t>
    </w:r>
    <w:r w:rsidR="00976A5B">
      <w:rPr>
        <w:rFonts w:ascii="Arial" w:hAnsi="Arial" w:cs="Arial"/>
      </w:rPr>
      <w:t>ntation</w:t>
    </w:r>
    <w:proofErr w:type="spellEnd"/>
  </w:p>
  <w:p w14:paraId="2ADABD2E" w14:textId="468C6A1A" w:rsidR="007D504E" w:rsidRPr="00014A6E" w:rsidRDefault="007D504E" w:rsidP="00DA69EA">
    <w:pPr>
      <w:pStyle w:val="Sidfot"/>
      <w:tabs>
        <w:tab w:val="clear" w:pos="9072"/>
        <w:tab w:val="left" w:pos="540"/>
        <w:tab w:val="right" w:pos="7740"/>
        <w:tab w:val="left" w:pos="9900"/>
        <w:tab w:val="left" w:pos="10080"/>
      </w:tabs>
      <w:ind w:left="-720" w:right="28"/>
      <w:jc w:val="center"/>
      <w:rPr>
        <w:rFonts w:ascii="Arial" w:hAnsi="Arial" w:cs="Arial"/>
        <w:sz w:val="16"/>
        <w:szCs w:val="16"/>
      </w:rPr>
    </w:pPr>
    <w:proofErr w:type="spellStart"/>
    <w:r w:rsidRPr="00014A6E">
      <w:rPr>
        <w:rFonts w:ascii="Arial" w:hAnsi="Arial" w:cs="Arial"/>
        <w:b/>
        <w:sz w:val="16"/>
        <w:szCs w:val="16"/>
      </w:rPr>
      <w:t>Tekedo</w:t>
    </w:r>
    <w:proofErr w:type="spellEnd"/>
    <w:r w:rsidRPr="00014A6E">
      <w:rPr>
        <w:rFonts w:ascii="Arial" w:hAnsi="Arial" w:cs="Arial"/>
        <w:b/>
        <w:sz w:val="16"/>
        <w:szCs w:val="16"/>
      </w:rPr>
      <w:t xml:space="preserve"> AB. </w:t>
    </w:r>
    <w:r w:rsidRPr="00014A6E">
      <w:rPr>
        <w:rFonts w:ascii="Arial" w:hAnsi="Arial" w:cs="Arial"/>
        <w:sz w:val="16"/>
        <w:szCs w:val="16"/>
      </w:rPr>
      <w:t>Spinnarvägen 10, 611 37 Nyköping</w:t>
    </w:r>
    <w:r w:rsidR="00124363">
      <w:rPr>
        <w:rFonts w:ascii="Arial" w:hAnsi="Arial" w:cs="Arial"/>
        <w:sz w:val="16"/>
        <w:szCs w:val="16"/>
      </w:rPr>
      <w:t>, Sweden</w:t>
    </w:r>
    <w:r w:rsidRPr="00014A6E">
      <w:rPr>
        <w:rFonts w:ascii="Arial" w:hAnsi="Arial" w:cs="Arial"/>
        <w:sz w:val="16"/>
        <w:szCs w:val="16"/>
      </w:rPr>
      <w:t>. Tele</w:t>
    </w:r>
    <w:r w:rsidR="00976A5B">
      <w:rPr>
        <w:rFonts w:ascii="Arial" w:hAnsi="Arial" w:cs="Arial"/>
        <w:sz w:val="16"/>
        <w:szCs w:val="16"/>
      </w:rPr>
      <w:t>phone</w:t>
    </w:r>
    <w:r w:rsidRPr="00014A6E">
      <w:rPr>
        <w:rFonts w:ascii="Arial" w:hAnsi="Arial" w:cs="Arial"/>
        <w:sz w:val="16"/>
        <w:szCs w:val="16"/>
      </w:rPr>
      <w:t xml:space="preserve"> </w:t>
    </w:r>
    <w:r w:rsidR="00976A5B">
      <w:rPr>
        <w:rFonts w:ascii="Arial" w:hAnsi="Arial" w:cs="Arial"/>
        <w:sz w:val="16"/>
        <w:szCs w:val="16"/>
      </w:rPr>
      <w:t>+46-</w:t>
    </w:r>
    <w:r w:rsidRPr="00014A6E">
      <w:rPr>
        <w:rFonts w:ascii="Arial" w:hAnsi="Arial" w:cs="Arial"/>
        <w:sz w:val="16"/>
        <w:szCs w:val="16"/>
      </w:rPr>
      <w:t>155-</w:t>
    </w:r>
    <w:r w:rsidR="00124363">
      <w:rPr>
        <w:rFonts w:ascii="Arial" w:hAnsi="Arial" w:cs="Arial"/>
        <w:sz w:val="16"/>
        <w:szCs w:val="16"/>
      </w:rPr>
      <w:t>26 83 07</w:t>
    </w:r>
    <w:r w:rsidRPr="00014A6E">
      <w:rPr>
        <w:rFonts w:ascii="Arial" w:hAnsi="Arial" w:cs="Arial"/>
        <w:sz w:val="16"/>
        <w:szCs w:val="16"/>
      </w:rPr>
      <w:t>. Mobil</w:t>
    </w:r>
    <w:r w:rsidR="00976A5B">
      <w:rPr>
        <w:rFonts w:ascii="Arial" w:hAnsi="Arial" w:cs="Arial"/>
        <w:sz w:val="16"/>
        <w:szCs w:val="16"/>
      </w:rPr>
      <w:t>e</w:t>
    </w:r>
    <w:r w:rsidRPr="00014A6E">
      <w:rPr>
        <w:rFonts w:ascii="Arial" w:hAnsi="Arial" w:cs="Arial"/>
        <w:sz w:val="16"/>
        <w:szCs w:val="16"/>
      </w:rPr>
      <w:t xml:space="preserve"> </w:t>
    </w:r>
    <w:r w:rsidR="00976A5B">
      <w:rPr>
        <w:rFonts w:ascii="Arial" w:hAnsi="Arial" w:cs="Arial"/>
        <w:sz w:val="16"/>
        <w:szCs w:val="16"/>
      </w:rPr>
      <w:t>+46-</w:t>
    </w:r>
    <w:r w:rsidRPr="00014A6E">
      <w:rPr>
        <w:rFonts w:ascii="Arial" w:hAnsi="Arial" w:cs="Arial"/>
        <w:sz w:val="16"/>
        <w:szCs w:val="16"/>
      </w:rPr>
      <w:t>70-570 54 44.</w:t>
    </w:r>
  </w:p>
  <w:p w14:paraId="04900BFF" w14:textId="018E09AE" w:rsidR="007D504E" w:rsidRPr="00976A5B" w:rsidRDefault="007D504E" w:rsidP="00976A5B">
    <w:pPr>
      <w:pStyle w:val="Sidfot"/>
      <w:tabs>
        <w:tab w:val="clear" w:pos="9072"/>
        <w:tab w:val="left" w:pos="540"/>
        <w:tab w:val="right" w:pos="7740"/>
        <w:tab w:val="left" w:pos="9900"/>
        <w:tab w:val="left" w:pos="10080"/>
      </w:tabs>
      <w:ind w:left="-720" w:right="28"/>
      <w:jc w:val="center"/>
      <w:rPr>
        <w:rFonts w:ascii="Arial" w:hAnsi="Arial" w:cs="Arial"/>
        <w:sz w:val="16"/>
        <w:szCs w:val="16"/>
      </w:rPr>
    </w:pPr>
    <w:r w:rsidRPr="00014A6E">
      <w:rPr>
        <w:rFonts w:ascii="Arial" w:hAnsi="Arial" w:cs="Arial"/>
        <w:sz w:val="16"/>
        <w:szCs w:val="16"/>
      </w:rPr>
      <w:t xml:space="preserve">E-post rolf.sjoblom@tekedo.se. Internet www.tekedo.se. Org.nr </w:t>
    </w:r>
    <w:proofErr w:type="gramStart"/>
    <w:r w:rsidRPr="00014A6E">
      <w:rPr>
        <w:rFonts w:ascii="Arial" w:hAnsi="Arial" w:cs="Arial"/>
        <w:sz w:val="16"/>
        <w:szCs w:val="16"/>
      </w:rPr>
      <w:t>556611-0630</w:t>
    </w:r>
    <w:proofErr w:type="gramEnd"/>
    <w:r w:rsidRPr="00014A6E">
      <w:rPr>
        <w:rFonts w:ascii="Arial" w:hAnsi="Arial" w:cs="Arial"/>
        <w:sz w:val="16"/>
        <w:szCs w:val="16"/>
      </w:rPr>
      <w:t>. Säte i Nyköping.</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2F186" w14:textId="77777777" w:rsidR="00071416" w:rsidRDefault="00071416" w:rsidP="000420D2">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separate"/>
    </w:r>
    <w:r>
      <w:rPr>
        <w:rStyle w:val="Sidnummer"/>
        <w:noProof/>
      </w:rPr>
      <w:t>iii</w:t>
    </w:r>
    <w:r>
      <w:rPr>
        <w:rStyle w:val="Sidnummer"/>
      </w:rPr>
      <w:fldChar w:fldCharType="end"/>
    </w:r>
  </w:p>
  <w:p w14:paraId="230890F3" w14:textId="77777777" w:rsidR="00071416" w:rsidRDefault="00071416">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FCBF57" w14:textId="77777777" w:rsidR="00296039" w:rsidRDefault="00296039">
      <w:r>
        <w:separator/>
      </w:r>
    </w:p>
  </w:footnote>
  <w:footnote w:type="continuationSeparator" w:id="0">
    <w:p w14:paraId="5861C3F5" w14:textId="77777777" w:rsidR="00296039" w:rsidRDefault="00296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997696" w14:textId="77777777" w:rsidR="007D504E" w:rsidRDefault="007D504E">
    <w:pPr>
      <w:pStyle w:val="Sidhuvud"/>
      <w:tabs>
        <w:tab w:val="clear" w:pos="4536"/>
        <w:tab w:val="clear" w:pos="9072"/>
        <w:tab w:val="left" w:pos="3686"/>
        <w:tab w:val="center" w:pos="7938"/>
        <w:tab w:val="right" w:pos="8505"/>
      </w:tabs>
    </w:pPr>
    <w:r>
      <w:rPr>
        <w:rStyle w:val="Sidnummer"/>
      </w:rPr>
      <w:tab/>
    </w:r>
    <w:r>
      <w:rPr>
        <w:rStyle w:val="Sidnummer"/>
        <w:sz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214A0"/>
    <w:multiLevelType w:val="hybridMultilevel"/>
    <w:tmpl w:val="E2EE830E"/>
    <w:lvl w:ilvl="0" w:tplc="041D0019">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5194D72"/>
    <w:multiLevelType w:val="hybridMultilevel"/>
    <w:tmpl w:val="C12A10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63B3A81"/>
    <w:multiLevelType w:val="hybridMultilevel"/>
    <w:tmpl w:val="298C356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08196687"/>
    <w:multiLevelType w:val="hybridMultilevel"/>
    <w:tmpl w:val="A30234BE"/>
    <w:lvl w:ilvl="0" w:tplc="4B92A514">
      <w:start w:val="2"/>
      <w:numFmt w:val="bullet"/>
      <w:lvlText w:val=""/>
      <w:lvlJc w:val="left"/>
      <w:pPr>
        <w:ind w:left="720" w:hanging="360"/>
      </w:pPr>
      <w:rPr>
        <w:rFonts w:ascii="Wingdings" w:eastAsia="Times New Roman"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DD00568"/>
    <w:multiLevelType w:val="hybridMultilevel"/>
    <w:tmpl w:val="22B4B0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0DE4499"/>
    <w:multiLevelType w:val="hybridMultilevel"/>
    <w:tmpl w:val="EEF84A6C"/>
    <w:lvl w:ilvl="0" w:tplc="041D0001">
      <w:start w:val="1"/>
      <w:numFmt w:val="bullet"/>
      <w:lvlText w:val=""/>
      <w:lvlJc w:val="left"/>
      <w:pPr>
        <w:ind w:left="774" w:hanging="360"/>
      </w:pPr>
      <w:rPr>
        <w:rFonts w:ascii="Symbol" w:hAnsi="Symbol" w:hint="default"/>
      </w:rPr>
    </w:lvl>
    <w:lvl w:ilvl="1" w:tplc="041D0003" w:tentative="1">
      <w:start w:val="1"/>
      <w:numFmt w:val="bullet"/>
      <w:lvlText w:val="o"/>
      <w:lvlJc w:val="left"/>
      <w:pPr>
        <w:ind w:left="1494" w:hanging="360"/>
      </w:pPr>
      <w:rPr>
        <w:rFonts w:ascii="Courier New" w:hAnsi="Courier New" w:cs="Courier New" w:hint="default"/>
      </w:rPr>
    </w:lvl>
    <w:lvl w:ilvl="2" w:tplc="041D0005" w:tentative="1">
      <w:start w:val="1"/>
      <w:numFmt w:val="bullet"/>
      <w:lvlText w:val=""/>
      <w:lvlJc w:val="left"/>
      <w:pPr>
        <w:ind w:left="2214" w:hanging="360"/>
      </w:pPr>
      <w:rPr>
        <w:rFonts w:ascii="Wingdings" w:hAnsi="Wingdings" w:hint="default"/>
      </w:rPr>
    </w:lvl>
    <w:lvl w:ilvl="3" w:tplc="041D0001" w:tentative="1">
      <w:start w:val="1"/>
      <w:numFmt w:val="bullet"/>
      <w:lvlText w:val=""/>
      <w:lvlJc w:val="left"/>
      <w:pPr>
        <w:ind w:left="2934" w:hanging="360"/>
      </w:pPr>
      <w:rPr>
        <w:rFonts w:ascii="Symbol" w:hAnsi="Symbol" w:hint="default"/>
      </w:rPr>
    </w:lvl>
    <w:lvl w:ilvl="4" w:tplc="041D0003" w:tentative="1">
      <w:start w:val="1"/>
      <w:numFmt w:val="bullet"/>
      <w:lvlText w:val="o"/>
      <w:lvlJc w:val="left"/>
      <w:pPr>
        <w:ind w:left="3654" w:hanging="360"/>
      </w:pPr>
      <w:rPr>
        <w:rFonts w:ascii="Courier New" w:hAnsi="Courier New" w:cs="Courier New" w:hint="default"/>
      </w:rPr>
    </w:lvl>
    <w:lvl w:ilvl="5" w:tplc="041D0005" w:tentative="1">
      <w:start w:val="1"/>
      <w:numFmt w:val="bullet"/>
      <w:lvlText w:val=""/>
      <w:lvlJc w:val="left"/>
      <w:pPr>
        <w:ind w:left="4374" w:hanging="360"/>
      </w:pPr>
      <w:rPr>
        <w:rFonts w:ascii="Wingdings" w:hAnsi="Wingdings" w:hint="default"/>
      </w:rPr>
    </w:lvl>
    <w:lvl w:ilvl="6" w:tplc="041D0001" w:tentative="1">
      <w:start w:val="1"/>
      <w:numFmt w:val="bullet"/>
      <w:lvlText w:val=""/>
      <w:lvlJc w:val="left"/>
      <w:pPr>
        <w:ind w:left="5094" w:hanging="360"/>
      </w:pPr>
      <w:rPr>
        <w:rFonts w:ascii="Symbol" w:hAnsi="Symbol" w:hint="default"/>
      </w:rPr>
    </w:lvl>
    <w:lvl w:ilvl="7" w:tplc="041D0003" w:tentative="1">
      <w:start w:val="1"/>
      <w:numFmt w:val="bullet"/>
      <w:lvlText w:val="o"/>
      <w:lvlJc w:val="left"/>
      <w:pPr>
        <w:ind w:left="5814" w:hanging="360"/>
      </w:pPr>
      <w:rPr>
        <w:rFonts w:ascii="Courier New" w:hAnsi="Courier New" w:cs="Courier New" w:hint="default"/>
      </w:rPr>
    </w:lvl>
    <w:lvl w:ilvl="8" w:tplc="041D0005" w:tentative="1">
      <w:start w:val="1"/>
      <w:numFmt w:val="bullet"/>
      <w:lvlText w:val=""/>
      <w:lvlJc w:val="left"/>
      <w:pPr>
        <w:ind w:left="6534" w:hanging="360"/>
      </w:pPr>
      <w:rPr>
        <w:rFonts w:ascii="Wingdings" w:hAnsi="Wingdings" w:hint="default"/>
      </w:rPr>
    </w:lvl>
  </w:abstractNum>
  <w:abstractNum w:abstractNumId="6" w15:restartNumberingAfterBreak="0">
    <w:nsid w:val="11E65545"/>
    <w:multiLevelType w:val="hybridMultilevel"/>
    <w:tmpl w:val="0BBEB49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11FE6A96"/>
    <w:multiLevelType w:val="hybridMultilevel"/>
    <w:tmpl w:val="ACF84F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63A66AB"/>
    <w:multiLevelType w:val="hybridMultilevel"/>
    <w:tmpl w:val="0DC0C9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69809AB"/>
    <w:multiLevelType w:val="hybridMultilevel"/>
    <w:tmpl w:val="E2EE830E"/>
    <w:lvl w:ilvl="0" w:tplc="041D0019">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1EB957A6"/>
    <w:multiLevelType w:val="hybridMultilevel"/>
    <w:tmpl w:val="98EAD87A"/>
    <w:lvl w:ilvl="0" w:tplc="041D0015">
      <w:start w:val="1"/>
      <w:numFmt w:val="upperLetter"/>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21069A0"/>
    <w:multiLevelType w:val="hybridMultilevel"/>
    <w:tmpl w:val="C20AA8D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0002F31"/>
    <w:multiLevelType w:val="hybridMultilevel"/>
    <w:tmpl w:val="69485CCE"/>
    <w:lvl w:ilvl="0" w:tplc="041D000F">
      <w:start w:val="1"/>
      <w:numFmt w:val="decimal"/>
      <w:lvlText w:val="%1."/>
      <w:lvlJc w:val="left"/>
      <w:pPr>
        <w:ind w:left="780" w:hanging="360"/>
      </w:pPr>
    </w:lvl>
    <w:lvl w:ilvl="1" w:tplc="041D0019" w:tentative="1">
      <w:start w:val="1"/>
      <w:numFmt w:val="lowerLetter"/>
      <w:lvlText w:val="%2."/>
      <w:lvlJc w:val="left"/>
      <w:pPr>
        <w:ind w:left="1500" w:hanging="360"/>
      </w:pPr>
    </w:lvl>
    <w:lvl w:ilvl="2" w:tplc="041D001B" w:tentative="1">
      <w:start w:val="1"/>
      <w:numFmt w:val="lowerRoman"/>
      <w:lvlText w:val="%3."/>
      <w:lvlJc w:val="right"/>
      <w:pPr>
        <w:ind w:left="2220" w:hanging="180"/>
      </w:pPr>
    </w:lvl>
    <w:lvl w:ilvl="3" w:tplc="041D000F" w:tentative="1">
      <w:start w:val="1"/>
      <w:numFmt w:val="decimal"/>
      <w:lvlText w:val="%4."/>
      <w:lvlJc w:val="left"/>
      <w:pPr>
        <w:ind w:left="2940" w:hanging="360"/>
      </w:pPr>
    </w:lvl>
    <w:lvl w:ilvl="4" w:tplc="041D0019" w:tentative="1">
      <w:start w:val="1"/>
      <w:numFmt w:val="lowerLetter"/>
      <w:lvlText w:val="%5."/>
      <w:lvlJc w:val="left"/>
      <w:pPr>
        <w:ind w:left="3660" w:hanging="360"/>
      </w:pPr>
    </w:lvl>
    <w:lvl w:ilvl="5" w:tplc="041D001B" w:tentative="1">
      <w:start w:val="1"/>
      <w:numFmt w:val="lowerRoman"/>
      <w:lvlText w:val="%6."/>
      <w:lvlJc w:val="right"/>
      <w:pPr>
        <w:ind w:left="4380" w:hanging="180"/>
      </w:pPr>
    </w:lvl>
    <w:lvl w:ilvl="6" w:tplc="041D000F" w:tentative="1">
      <w:start w:val="1"/>
      <w:numFmt w:val="decimal"/>
      <w:lvlText w:val="%7."/>
      <w:lvlJc w:val="left"/>
      <w:pPr>
        <w:ind w:left="5100" w:hanging="360"/>
      </w:pPr>
    </w:lvl>
    <w:lvl w:ilvl="7" w:tplc="041D0019" w:tentative="1">
      <w:start w:val="1"/>
      <w:numFmt w:val="lowerLetter"/>
      <w:lvlText w:val="%8."/>
      <w:lvlJc w:val="left"/>
      <w:pPr>
        <w:ind w:left="5820" w:hanging="360"/>
      </w:pPr>
    </w:lvl>
    <w:lvl w:ilvl="8" w:tplc="041D001B" w:tentative="1">
      <w:start w:val="1"/>
      <w:numFmt w:val="lowerRoman"/>
      <w:lvlText w:val="%9."/>
      <w:lvlJc w:val="right"/>
      <w:pPr>
        <w:ind w:left="6540" w:hanging="180"/>
      </w:pPr>
    </w:lvl>
  </w:abstractNum>
  <w:abstractNum w:abstractNumId="13" w15:restartNumberingAfterBreak="0">
    <w:nsid w:val="3F170C22"/>
    <w:multiLevelType w:val="hybridMultilevel"/>
    <w:tmpl w:val="45A2B910"/>
    <w:lvl w:ilvl="0" w:tplc="63AC14F4">
      <w:start w:val="3"/>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46766183"/>
    <w:multiLevelType w:val="hybridMultilevel"/>
    <w:tmpl w:val="53C662B6"/>
    <w:lvl w:ilvl="0" w:tplc="041D000F">
      <w:start w:val="1"/>
      <w:numFmt w:val="decimal"/>
      <w:lvlText w:val="%1."/>
      <w:lvlJc w:val="left"/>
      <w:pPr>
        <w:ind w:left="780" w:hanging="360"/>
      </w:pPr>
    </w:lvl>
    <w:lvl w:ilvl="1" w:tplc="041D0019" w:tentative="1">
      <w:start w:val="1"/>
      <w:numFmt w:val="lowerLetter"/>
      <w:lvlText w:val="%2."/>
      <w:lvlJc w:val="left"/>
      <w:pPr>
        <w:ind w:left="1500" w:hanging="360"/>
      </w:pPr>
    </w:lvl>
    <w:lvl w:ilvl="2" w:tplc="041D001B" w:tentative="1">
      <w:start w:val="1"/>
      <w:numFmt w:val="lowerRoman"/>
      <w:lvlText w:val="%3."/>
      <w:lvlJc w:val="right"/>
      <w:pPr>
        <w:ind w:left="2220" w:hanging="180"/>
      </w:pPr>
    </w:lvl>
    <w:lvl w:ilvl="3" w:tplc="041D000F" w:tentative="1">
      <w:start w:val="1"/>
      <w:numFmt w:val="decimal"/>
      <w:lvlText w:val="%4."/>
      <w:lvlJc w:val="left"/>
      <w:pPr>
        <w:ind w:left="2940" w:hanging="360"/>
      </w:pPr>
    </w:lvl>
    <w:lvl w:ilvl="4" w:tplc="041D0019" w:tentative="1">
      <w:start w:val="1"/>
      <w:numFmt w:val="lowerLetter"/>
      <w:lvlText w:val="%5."/>
      <w:lvlJc w:val="left"/>
      <w:pPr>
        <w:ind w:left="3660" w:hanging="360"/>
      </w:pPr>
    </w:lvl>
    <w:lvl w:ilvl="5" w:tplc="041D001B" w:tentative="1">
      <w:start w:val="1"/>
      <w:numFmt w:val="lowerRoman"/>
      <w:lvlText w:val="%6."/>
      <w:lvlJc w:val="right"/>
      <w:pPr>
        <w:ind w:left="4380" w:hanging="180"/>
      </w:pPr>
    </w:lvl>
    <w:lvl w:ilvl="6" w:tplc="041D000F" w:tentative="1">
      <w:start w:val="1"/>
      <w:numFmt w:val="decimal"/>
      <w:lvlText w:val="%7."/>
      <w:lvlJc w:val="left"/>
      <w:pPr>
        <w:ind w:left="5100" w:hanging="360"/>
      </w:pPr>
    </w:lvl>
    <w:lvl w:ilvl="7" w:tplc="041D0019" w:tentative="1">
      <w:start w:val="1"/>
      <w:numFmt w:val="lowerLetter"/>
      <w:lvlText w:val="%8."/>
      <w:lvlJc w:val="left"/>
      <w:pPr>
        <w:ind w:left="5820" w:hanging="360"/>
      </w:pPr>
    </w:lvl>
    <w:lvl w:ilvl="8" w:tplc="041D001B" w:tentative="1">
      <w:start w:val="1"/>
      <w:numFmt w:val="lowerRoman"/>
      <w:lvlText w:val="%9."/>
      <w:lvlJc w:val="right"/>
      <w:pPr>
        <w:ind w:left="6540" w:hanging="180"/>
      </w:pPr>
    </w:lvl>
  </w:abstractNum>
  <w:abstractNum w:abstractNumId="15" w15:restartNumberingAfterBreak="0">
    <w:nsid w:val="48C8678B"/>
    <w:multiLevelType w:val="multilevel"/>
    <w:tmpl w:val="0B18D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B369C9"/>
    <w:multiLevelType w:val="hybridMultilevel"/>
    <w:tmpl w:val="2FD6AB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58F870D7"/>
    <w:multiLevelType w:val="hybridMultilevel"/>
    <w:tmpl w:val="7F9AACDE"/>
    <w:lvl w:ilvl="0" w:tplc="5AA26404">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 w15:restartNumberingAfterBreak="0">
    <w:nsid w:val="5FAB6F5A"/>
    <w:multiLevelType w:val="hybridMultilevel"/>
    <w:tmpl w:val="31863F06"/>
    <w:lvl w:ilvl="0" w:tplc="041D0013">
      <w:start w:val="1"/>
      <w:numFmt w:val="upperRoman"/>
      <w:lvlText w:val="%1."/>
      <w:lvlJc w:val="righ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5FB97E78"/>
    <w:multiLevelType w:val="singleLevel"/>
    <w:tmpl w:val="7E2E11EA"/>
    <w:lvl w:ilvl="0">
      <w:start w:val="1"/>
      <w:numFmt w:val="decimal"/>
      <w:pStyle w:val="Rubrik8"/>
      <w:lvlText w:val="%1"/>
      <w:lvlJc w:val="left"/>
      <w:pPr>
        <w:tabs>
          <w:tab w:val="num" w:pos="715"/>
        </w:tabs>
        <w:ind w:left="715" w:hanging="360"/>
      </w:pPr>
      <w:rPr>
        <w:rFonts w:hint="default"/>
        <w:b/>
      </w:rPr>
    </w:lvl>
  </w:abstractNum>
  <w:abstractNum w:abstractNumId="20" w15:restartNumberingAfterBreak="0">
    <w:nsid w:val="65F363E1"/>
    <w:multiLevelType w:val="hybridMultilevel"/>
    <w:tmpl w:val="ECFE63C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6E463E56"/>
    <w:multiLevelType w:val="hybridMultilevel"/>
    <w:tmpl w:val="5458360A"/>
    <w:lvl w:ilvl="0" w:tplc="041D0009">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744F4F96"/>
    <w:multiLevelType w:val="hybridMultilevel"/>
    <w:tmpl w:val="CDB63B3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68835658">
    <w:abstractNumId w:val="19"/>
  </w:num>
  <w:num w:numId="2" w16cid:durableId="266625031">
    <w:abstractNumId w:val="10"/>
  </w:num>
  <w:num w:numId="3" w16cid:durableId="1801996749">
    <w:abstractNumId w:val="6"/>
  </w:num>
  <w:num w:numId="4" w16cid:durableId="529031831">
    <w:abstractNumId w:val="0"/>
  </w:num>
  <w:num w:numId="5" w16cid:durableId="1181318047">
    <w:abstractNumId w:val="1"/>
  </w:num>
  <w:num w:numId="6" w16cid:durableId="34813335">
    <w:abstractNumId w:val="18"/>
  </w:num>
  <w:num w:numId="7" w16cid:durableId="2046363515">
    <w:abstractNumId w:val="16"/>
  </w:num>
  <w:num w:numId="8" w16cid:durableId="23989363">
    <w:abstractNumId w:val="12"/>
  </w:num>
  <w:num w:numId="9" w16cid:durableId="27797896">
    <w:abstractNumId w:val="2"/>
  </w:num>
  <w:num w:numId="10" w16cid:durableId="1480535699">
    <w:abstractNumId w:val="9"/>
  </w:num>
  <w:num w:numId="11" w16cid:durableId="1197698381">
    <w:abstractNumId w:val="17"/>
  </w:num>
  <w:num w:numId="12" w16cid:durableId="653686332">
    <w:abstractNumId w:val="11"/>
  </w:num>
  <w:num w:numId="13" w16cid:durableId="804201241">
    <w:abstractNumId w:val="3"/>
  </w:num>
  <w:num w:numId="14" w16cid:durableId="756050669">
    <w:abstractNumId w:val="15"/>
  </w:num>
  <w:num w:numId="15" w16cid:durableId="133332684">
    <w:abstractNumId w:val="13"/>
  </w:num>
  <w:num w:numId="16" w16cid:durableId="1269964942">
    <w:abstractNumId w:val="4"/>
  </w:num>
  <w:num w:numId="17" w16cid:durableId="969820998">
    <w:abstractNumId w:val="22"/>
  </w:num>
  <w:num w:numId="18" w16cid:durableId="1851673998">
    <w:abstractNumId w:val="5"/>
  </w:num>
  <w:num w:numId="19" w16cid:durableId="1908375317">
    <w:abstractNumId w:val="7"/>
  </w:num>
  <w:num w:numId="20" w16cid:durableId="1254124423">
    <w:abstractNumId w:val="20"/>
  </w:num>
  <w:num w:numId="21" w16cid:durableId="590236333">
    <w:abstractNumId w:val="8"/>
  </w:num>
  <w:num w:numId="22" w16cid:durableId="1255288694">
    <w:abstractNumId w:val="21"/>
  </w:num>
  <w:num w:numId="23" w16cid:durableId="695152531">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711"/>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B6A"/>
    <w:rsid w:val="000004B7"/>
    <w:rsid w:val="00000704"/>
    <w:rsid w:val="00001654"/>
    <w:rsid w:val="000025F3"/>
    <w:rsid w:val="00002936"/>
    <w:rsid w:val="00002E81"/>
    <w:rsid w:val="00003200"/>
    <w:rsid w:val="000036EB"/>
    <w:rsid w:val="00003C8C"/>
    <w:rsid w:val="0000459A"/>
    <w:rsid w:val="0000491F"/>
    <w:rsid w:val="00004DD4"/>
    <w:rsid w:val="00004EB8"/>
    <w:rsid w:val="00005EEF"/>
    <w:rsid w:val="00006097"/>
    <w:rsid w:val="00006FF0"/>
    <w:rsid w:val="0000753E"/>
    <w:rsid w:val="00007A64"/>
    <w:rsid w:val="000107BF"/>
    <w:rsid w:val="00010E86"/>
    <w:rsid w:val="00011339"/>
    <w:rsid w:val="000119A0"/>
    <w:rsid w:val="0001255B"/>
    <w:rsid w:val="00012D30"/>
    <w:rsid w:val="00012D8A"/>
    <w:rsid w:val="00012DD5"/>
    <w:rsid w:val="00013001"/>
    <w:rsid w:val="00013AB6"/>
    <w:rsid w:val="00013B03"/>
    <w:rsid w:val="00013E48"/>
    <w:rsid w:val="00013F74"/>
    <w:rsid w:val="00014596"/>
    <w:rsid w:val="000145F0"/>
    <w:rsid w:val="00015BD1"/>
    <w:rsid w:val="00015C17"/>
    <w:rsid w:val="00015FFE"/>
    <w:rsid w:val="0001664A"/>
    <w:rsid w:val="00016E87"/>
    <w:rsid w:val="00017264"/>
    <w:rsid w:val="000172B0"/>
    <w:rsid w:val="000174C8"/>
    <w:rsid w:val="00020130"/>
    <w:rsid w:val="00020E7F"/>
    <w:rsid w:val="00022BC5"/>
    <w:rsid w:val="00022C0C"/>
    <w:rsid w:val="00022D46"/>
    <w:rsid w:val="00023052"/>
    <w:rsid w:val="00023DE7"/>
    <w:rsid w:val="0002401F"/>
    <w:rsid w:val="00024B40"/>
    <w:rsid w:val="00024F9D"/>
    <w:rsid w:val="00025368"/>
    <w:rsid w:val="00025518"/>
    <w:rsid w:val="00025C89"/>
    <w:rsid w:val="0002684A"/>
    <w:rsid w:val="00026956"/>
    <w:rsid w:val="000269E1"/>
    <w:rsid w:val="00026A69"/>
    <w:rsid w:val="00026E41"/>
    <w:rsid w:val="000270E9"/>
    <w:rsid w:val="00027554"/>
    <w:rsid w:val="00027AEE"/>
    <w:rsid w:val="00030103"/>
    <w:rsid w:val="00030813"/>
    <w:rsid w:val="00030EE3"/>
    <w:rsid w:val="000310ED"/>
    <w:rsid w:val="00031477"/>
    <w:rsid w:val="000324E8"/>
    <w:rsid w:val="0003254E"/>
    <w:rsid w:val="00032559"/>
    <w:rsid w:val="000330A1"/>
    <w:rsid w:val="00034086"/>
    <w:rsid w:val="000341DA"/>
    <w:rsid w:val="000344FF"/>
    <w:rsid w:val="000349E9"/>
    <w:rsid w:val="00034B5A"/>
    <w:rsid w:val="00034CDD"/>
    <w:rsid w:val="00036BA9"/>
    <w:rsid w:val="00037CDA"/>
    <w:rsid w:val="0004132F"/>
    <w:rsid w:val="0004160C"/>
    <w:rsid w:val="00041FE9"/>
    <w:rsid w:val="000420D2"/>
    <w:rsid w:val="00042154"/>
    <w:rsid w:val="00042590"/>
    <w:rsid w:val="00042D01"/>
    <w:rsid w:val="0004347A"/>
    <w:rsid w:val="00043569"/>
    <w:rsid w:val="00043BE5"/>
    <w:rsid w:val="00043E28"/>
    <w:rsid w:val="00044401"/>
    <w:rsid w:val="00044831"/>
    <w:rsid w:val="00044C35"/>
    <w:rsid w:val="0005022B"/>
    <w:rsid w:val="00050CB0"/>
    <w:rsid w:val="00050F68"/>
    <w:rsid w:val="00051873"/>
    <w:rsid w:val="00051F91"/>
    <w:rsid w:val="0005202E"/>
    <w:rsid w:val="000521C2"/>
    <w:rsid w:val="00052C53"/>
    <w:rsid w:val="000535B8"/>
    <w:rsid w:val="00054AEB"/>
    <w:rsid w:val="00054DEA"/>
    <w:rsid w:val="000551E5"/>
    <w:rsid w:val="000576C1"/>
    <w:rsid w:val="00057B5B"/>
    <w:rsid w:val="00057C68"/>
    <w:rsid w:val="00057E68"/>
    <w:rsid w:val="000602C3"/>
    <w:rsid w:val="0006096C"/>
    <w:rsid w:val="00060A62"/>
    <w:rsid w:val="000621FB"/>
    <w:rsid w:val="00062A76"/>
    <w:rsid w:val="00062AEE"/>
    <w:rsid w:val="0006314F"/>
    <w:rsid w:val="000645A6"/>
    <w:rsid w:val="00064A7E"/>
    <w:rsid w:val="00065481"/>
    <w:rsid w:val="000656DD"/>
    <w:rsid w:val="000668FC"/>
    <w:rsid w:val="00066ACE"/>
    <w:rsid w:val="0006773F"/>
    <w:rsid w:val="00067970"/>
    <w:rsid w:val="000702C3"/>
    <w:rsid w:val="00071416"/>
    <w:rsid w:val="00072010"/>
    <w:rsid w:val="0007297E"/>
    <w:rsid w:val="00072EE9"/>
    <w:rsid w:val="00074A05"/>
    <w:rsid w:val="00074FFF"/>
    <w:rsid w:val="000755B9"/>
    <w:rsid w:val="0007583E"/>
    <w:rsid w:val="00075EF8"/>
    <w:rsid w:val="00076035"/>
    <w:rsid w:val="00076ED0"/>
    <w:rsid w:val="0007709E"/>
    <w:rsid w:val="000777E9"/>
    <w:rsid w:val="00077DC9"/>
    <w:rsid w:val="00077E6E"/>
    <w:rsid w:val="00080839"/>
    <w:rsid w:val="00080ABE"/>
    <w:rsid w:val="00081498"/>
    <w:rsid w:val="0008199B"/>
    <w:rsid w:val="000822FD"/>
    <w:rsid w:val="00082923"/>
    <w:rsid w:val="00082A39"/>
    <w:rsid w:val="00083264"/>
    <w:rsid w:val="0008342B"/>
    <w:rsid w:val="000837E8"/>
    <w:rsid w:val="00083FE8"/>
    <w:rsid w:val="000857D5"/>
    <w:rsid w:val="00085A3B"/>
    <w:rsid w:val="00085D34"/>
    <w:rsid w:val="00085D43"/>
    <w:rsid w:val="00085DC7"/>
    <w:rsid w:val="00086933"/>
    <w:rsid w:val="00086DA0"/>
    <w:rsid w:val="000900AF"/>
    <w:rsid w:val="00090742"/>
    <w:rsid w:val="00090930"/>
    <w:rsid w:val="00090AA0"/>
    <w:rsid w:val="000919AC"/>
    <w:rsid w:val="00091D04"/>
    <w:rsid w:val="00091DD0"/>
    <w:rsid w:val="000936E6"/>
    <w:rsid w:val="00093923"/>
    <w:rsid w:val="00093F56"/>
    <w:rsid w:val="00094E0F"/>
    <w:rsid w:val="00095D38"/>
    <w:rsid w:val="00095DC4"/>
    <w:rsid w:val="00096044"/>
    <w:rsid w:val="000962D1"/>
    <w:rsid w:val="00096656"/>
    <w:rsid w:val="00096BE5"/>
    <w:rsid w:val="00097124"/>
    <w:rsid w:val="00097238"/>
    <w:rsid w:val="00097E14"/>
    <w:rsid w:val="000A0230"/>
    <w:rsid w:val="000A03F4"/>
    <w:rsid w:val="000A053A"/>
    <w:rsid w:val="000A084D"/>
    <w:rsid w:val="000A0A94"/>
    <w:rsid w:val="000A0C77"/>
    <w:rsid w:val="000A0EA7"/>
    <w:rsid w:val="000A1D2A"/>
    <w:rsid w:val="000A2FEA"/>
    <w:rsid w:val="000A34A1"/>
    <w:rsid w:val="000A3C3B"/>
    <w:rsid w:val="000A3C7F"/>
    <w:rsid w:val="000A3E3F"/>
    <w:rsid w:val="000A3F77"/>
    <w:rsid w:val="000A45A2"/>
    <w:rsid w:val="000A51AC"/>
    <w:rsid w:val="000A532D"/>
    <w:rsid w:val="000A6517"/>
    <w:rsid w:val="000A6B8B"/>
    <w:rsid w:val="000A6D07"/>
    <w:rsid w:val="000A6EDF"/>
    <w:rsid w:val="000A740E"/>
    <w:rsid w:val="000A79FD"/>
    <w:rsid w:val="000B00B7"/>
    <w:rsid w:val="000B1121"/>
    <w:rsid w:val="000B15EA"/>
    <w:rsid w:val="000B1CD4"/>
    <w:rsid w:val="000B315B"/>
    <w:rsid w:val="000B33DD"/>
    <w:rsid w:val="000B36D0"/>
    <w:rsid w:val="000B3D94"/>
    <w:rsid w:val="000B3E3F"/>
    <w:rsid w:val="000B4936"/>
    <w:rsid w:val="000B4C8E"/>
    <w:rsid w:val="000B5383"/>
    <w:rsid w:val="000B5B84"/>
    <w:rsid w:val="000B6334"/>
    <w:rsid w:val="000B6483"/>
    <w:rsid w:val="000B7D92"/>
    <w:rsid w:val="000C02F0"/>
    <w:rsid w:val="000C07CD"/>
    <w:rsid w:val="000C11E4"/>
    <w:rsid w:val="000C1A17"/>
    <w:rsid w:val="000C1B49"/>
    <w:rsid w:val="000C1FF7"/>
    <w:rsid w:val="000C2BBF"/>
    <w:rsid w:val="000C332A"/>
    <w:rsid w:val="000C3870"/>
    <w:rsid w:val="000C3C95"/>
    <w:rsid w:val="000C3CA1"/>
    <w:rsid w:val="000C3E07"/>
    <w:rsid w:val="000C4EDD"/>
    <w:rsid w:val="000C5286"/>
    <w:rsid w:val="000C56E0"/>
    <w:rsid w:val="000C5727"/>
    <w:rsid w:val="000C6231"/>
    <w:rsid w:val="000C6808"/>
    <w:rsid w:val="000C78A3"/>
    <w:rsid w:val="000D068F"/>
    <w:rsid w:val="000D0848"/>
    <w:rsid w:val="000D0F5A"/>
    <w:rsid w:val="000D10AD"/>
    <w:rsid w:val="000D1154"/>
    <w:rsid w:val="000D11D7"/>
    <w:rsid w:val="000D28CF"/>
    <w:rsid w:val="000D2D38"/>
    <w:rsid w:val="000D3048"/>
    <w:rsid w:val="000D37EE"/>
    <w:rsid w:val="000D512E"/>
    <w:rsid w:val="000D57C5"/>
    <w:rsid w:val="000D7B1B"/>
    <w:rsid w:val="000D7CF5"/>
    <w:rsid w:val="000E0D18"/>
    <w:rsid w:val="000E16C3"/>
    <w:rsid w:val="000E2EDF"/>
    <w:rsid w:val="000E3E02"/>
    <w:rsid w:val="000E463A"/>
    <w:rsid w:val="000E560C"/>
    <w:rsid w:val="000E61E5"/>
    <w:rsid w:val="000E6670"/>
    <w:rsid w:val="000E7BA4"/>
    <w:rsid w:val="000E7C59"/>
    <w:rsid w:val="000E7E28"/>
    <w:rsid w:val="000F0D76"/>
    <w:rsid w:val="000F1025"/>
    <w:rsid w:val="000F1372"/>
    <w:rsid w:val="000F13B8"/>
    <w:rsid w:val="000F17F8"/>
    <w:rsid w:val="000F2561"/>
    <w:rsid w:val="000F3B0D"/>
    <w:rsid w:val="000F48BA"/>
    <w:rsid w:val="000F49E9"/>
    <w:rsid w:val="000F4A6A"/>
    <w:rsid w:val="000F5374"/>
    <w:rsid w:val="000F5514"/>
    <w:rsid w:val="000F5553"/>
    <w:rsid w:val="000F5877"/>
    <w:rsid w:val="00100151"/>
    <w:rsid w:val="001003CB"/>
    <w:rsid w:val="00100777"/>
    <w:rsid w:val="00101E6A"/>
    <w:rsid w:val="00101F46"/>
    <w:rsid w:val="001033F8"/>
    <w:rsid w:val="00104C67"/>
    <w:rsid w:val="00104CE9"/>
    <w:rsid w:val="00104D17"/>
    <w:rsid w:val="00104DA2"/>
    <w:rsid w:val="00104F99"/>
    <w:rsid w:val="001052E3"/>
    <w:rsid w:val="0010657E"/>
    <w:rsid w:val="001070AF"/>
    <w:rsid w:val="0010757D"/>
    <w:rsid w:val="0010766C"/>
    <w:rsid w:val="0011014E"/>
    <w:rsid w:val="00110296"/>
    <w:rsid w:val="00110A8D"/>
    <w:rsid w:val="001112FE"/>
    <w:rsid w:val="00111363"/>
    <w:rsid w:val="001115BC"/>
    <w:rsid w:val="00111C0C"/>
    <w:rsid w:val="00112267"/>
    <w:rsid w:val="00112424"/>
    <w:rsid w:val="00112EC2"/>
    <w:rsid w:val="0011337A"/>
    <w:rsid w:val="001134D9"/>
    <w:rsid w:val="0011351A"/>
    <w:rsid w:val="00113C82"/>
    <w:rsid w:val="0011452F"/>
    <w:rsid w:val="00114D73"/>
    <w:rsid w:val="001154E0"/>
    <w:rsid w:val="00115A98"/>
    <w:rsid w:val="0011628B"/>
    <w:rsid w:val="00116780"/>
    <w:rsid w:val="00117C45"/>
    <w:rsid w:val="00117C86"/>
    <w:rsid w:val="001202CD"/>
    <w:rsid w:val="00120421"/>
    <w:rsid w:val="0012053B"/>
    <w:rsid w:val="001209C2"/>
    <w:rsid w:val="001209DB"/>
    <w:rsid w:val="00121C93"/>
    <w:rsid w:val="001225D5"/>
    <w:rsid w:val="001226EA"/>
    <w:rsid w:val="00122F56"/>
    <w:rsid w:val="00123EB7"/>
    <w:rsid w:val="00123F5A"/>
    <w:rsid w:val="00124363"/>
    <w:rsid w:val="00124D27"/>
    <w:rsid w:val="00124FB4"/>
    <w:rsid w:val="00125224"/>
    <w:rsid w:val="001256A2"/>
    <w:rsid w:val="001257F8"/>
    <w:rsid w:val="00125B88"/>
    <w:rsid w:val="00125C53"/>
    <w:rsid w:val="00125E7D"/>
    <w:rsid w:val="00125EFD"/>
    <w:rsid w:val="001278E7"/>
    <w:rsid w:val="00127D90"/>
    <w:rsid w:val="00127DBE"/>
    <w:rsid w:val="0013006A"/>
    <w:rsid w:val="001300FF"/>
    <w:rsid w:val="00130266"/>
    <w:rsid w:val="00130DF6"/>
    <w:rsid w:val="00131054"/>
    <w:rsid w:val="00131865"/>
    <w:rsid w:val="001321BB"/>
    <w:rsid w:val="001322EB"/>
    <w:rsid w:val="001323BA"/>
    <w:rsid w:val="00132AB9"/>
    <w:rsid w:val="00132F3C"/>
    <w:rsid w:val="0013388F"/>
    <w:rsid w:val="0013458F"/>
    <w:rsid w:val="00134755"/>
    <w:rsid w:val="00135071"/>
    <w:rsid w:val="00135168"/>
    <w:rsid w:val="0013561D"/>
    <w:rsid w:val="00135C05"/>
    <w:rsid w:val="00136218"/>
    <w:rsid w:val="0014021F"/>
    <w:rsid w:val="00140442"/>
    <w:rsid w:val="0014086D"/>
    <w:rsid w:val="00140FDF"/>
    <w:rsid w:val="0014101A"/>
    <w:rsid w:val="00141345"/>
    <w:rsid w:val="00141BDA"/>
    <w:rsid w:val="0014399D"/>
    <w:rsid w:val="001446ED"/>
    <w:rsid w:val="00144EE4"/>
    <w:rsid w:val="00145B24"/>
    <w:rsid w:val="00146318"/>
    <w:rsid w:val="0014637F"/>
    <w:rsid w:val="001466F4"/>
    <w:rsid w:val="00146EE6"/>
    <w:rsid w:val="001473F5"/>
    <w:rsid w:val="0014791C"/>
    <w:rsid w:val="001479C3"/>
    <w:rsid w:val="00147F96"/>
    <w:rsid w:val="001504D7"/>
    <w:rsid w:val="0015086A"/>
    <w:rsid w:val="001509FB"/>
    <w:rsid w:val="00151A91"/>
    <w:rsid w:val="0015202B"/>
    <w:rsid w:val="00152318"/>
    <w:rsid w:val="001526ED"/>
    <w:rsid w:val="00153052"/>
    <w:rsid w:val="00153D79"/>
    <w:rsid w:val="00153D8E"/>
    <w:rsid w:val="00154E45"/>
    <w:rsid w:val="001552CF"/>
    <w:rsid w:val="00155360"/>
    <w:rsid w:val="00160ACC"/>
    <w:rsid w:val="001618CE"/>
    <w:rsid w:val="00162038"/>
    <w:rsid w:val="00162BA3"/>
    <w:rsid w:val="00163506"/>
    <w:rsid w:val="00163AC4"/>
    <w:rsid w:val="0016434B"/>
    <w:rsid w:val="00164D7D"/>
    <w:rsid w:val="00165272"/>
    <w:rsid w:val="00166056"/>
    <w:rsid w:val="001666F9"/>
    <w:rsid w:val="00166E93"/>
    <w:rsid w:val="00170025"/>
    <w:rsid w:val="0017009C"/>
    <w:rsid w:val="001708D7"/>
    <w:rsid w:val="00171035"/>
    <w:rsid w:val="00171910"/>
    <w:rsid w:val="00171B94"/>
    <w:rsid w:val="001722F3"/>
    <w:rsid w:val="0017234E"/>
    <w:rsid w:val="00172820"/>
    <w:rsid w:val="00175C54"/>
    <w:rsid w:val="00175CF9"/>
    <w:rsid w:val="00175D5E"/>
    <w:rsid w:val="00175F9E"/>
    <w:rsid w:val="0017614E"/>
    <w:rsid w:val="00176C6F"/>
    <w:rsid w:val="00176D41"/>
    <w:rsid w:val="00176D7A"/>
    <w:rsid w:val="00177519"/>
    <w:rsid w:val="00177C21"/>
    <w:rsid w:val="00180785"/>
    <w:rsid w:val="00180956"/>
    <w:rsid w:val="00180B0B"/>
    <w:rsid w:val="00180C39"/>
    <w:rsid w:val="001815E7"/>
    <w:rsid w:val="001828E5"/>
    <w:rsid w:val="00182966"/>
    <w:rsid w:val="00182F58"/>
    <w:rsid w:val="00183224"/>
    <w:rsid w:val="0018333A"/>
    <w:rsid w:val="0018336B"/>
    <w:rsid w:val="00183872"/>
    <w:rsid w:val="00183953"/>
    <w:rsid w:val="00183E72"/>
    <w:rsid w:val="00184CD5"/>
    <w:rsid w:val="00185D90"/>
    <w:rsid w:val="00187711"/>
    <w:rsid w:val="00187CFC"/>
    <w:rsid w:val="001900BC"/>
    <w:rsid w:val="00190344"/>
    <w:rsid w:val="0019051C"/>
    <w:rsid w:val="00190C25"/>
    <w:rsid w:val="00190FBE"/>
    <w:rsid w:val="001914AD"/>
    <w:rsid w:val="00191AE8"/>
    <w:rsid w:val="00191E44"/>
    <w:rsid w:val="00191F68"/>
    <w:rsid w:val="001921E5"/>
    <w:rsid w:val="00192D16"/>
    <w:rsid w:val="00193CA6"/>
    <w:rsid w:val="00193FFC"/>
    <w:rsid w:val="00194E06"/>
    <w:rsid w:val="0019529F"/>
    <w:rsid w:val="00195317"/>
    <w:rsid w:val="001964CD"/>
    <w:rsid w:val="00196AFA"/>
    <w:rsid w:val="0019719C"/>
    <w:rsid w:val="00197D27"/>
    <w:rsid w:val="001A032B"/>
    <w:rsid w:val="001A041C"/>
    <w:rsid w:val="001A0707"/>
    <w:rsid w:val="001A0FBE"/>
    <w:rsid w:val="001A1AC4"/>
    <w:rsid w:val="001A3CA9"/>
    <w:rsid w:val="001A4232"/>
    <w:rsid w:val="001A458B"/>
    <w:rsid w:val="001A4619"/>
    <w:rsid w:val="001A701D"/>
    <w:rsid w:val="001A7158"/>
    <w:rsid w:val="001A72EB"/>
    <w:rsid w:val="001A7789"/>
    <w:rsid w:val="001A7DB0"/>
    <w:rsid w:val="001B0169"/>
    <w:rsid w:val="001B085E"/>
    <w:rsid w:val="001B1564"/>
    <w:rsid w:val="001B15D7"/>
    <w:rsid w:val="001B2BD0"/>
    <w:rsid w:val="001B3448"/>
    <w:rsid w:val="001B3547"/>
    <w:rsid w:val="001B3FF5"/>
    <w:rsid w:val="001B4788"/>
    <w:rsid w:val="001B49BE"/>
    <w:rsid w:val="001B516F"/>
    <w:rsid w:val="001B5E80"/>
    <w:rsid w:val="001B63A7"/>
    <w:rsid w:val="001B721D"/>
    <w:rsid w:val="001B74A4"/>
    <w:rsid w:val="001B762F"/>
    <w:rsid w:val="001B78AD"/>
    <w:rsid w:val="001C08A1"/>
    <w:rsid w:val="001C0FD7"/>
    <w:rsid w:val="001C1B7D"/>
    <w:rsid w:val="001C1BB6"/>
    <w:rsid w:val="001C1F59"/>
    <w:rsid w:val="001C240B"/>
    <w:rsid w:val="001C2819"/>
    <w:rsid w:val="001C297D"/>
    <w:rsid w:val="001C2C7D"/>
    <w:rsid w:val="001C3078"/>
    <w:rsid w:val="001C321C"/>
    <w:rsid w:val="001C3E40"/>
    <w:rsid w:val="001C43F1"/>
    <w:rsid w:val="001C4B38"/>
    <w:rsid w:val="001C4E25"/>
    <w:rsid w:val="001C4E43"/>
    <w:rsid w:val="001C4E49"/>
    <w:rsid w:val="001C554A"/>
    <w:rsid w:val="001C590F"/>
    <w:rsid w:val="001C5F16"/>
    <w:rsid w:val="001C611F"/>
    <w:rsid w:val="001C729D"/>
    <w:rsid w:val="001C732E"/>
    <w:rsid w:val="001D034E"/>
    <w:rsid w:val="001D0E2E"/>
    <w:rsid w:val="001D1488"/>
    <w:rsid w:val="001D1B7E"/>
    <w:rsid w:val="001D26CD"/>
    <w:rsid w:val="001D28BC"/>
    <w:rsid w:val="001D2A7E"/>
    <w:rsid w:val="001D2C82"/>
    <w:rsid w:val="001D3789"/>
    <w:rsid w:val="001D3F61"/>
    <w:rsid w:val="001D4611"/>
    <w:rsid w:val="001D4E94"/>
    <w:rsid w:val="001D5FCE"/>
    <w:rsid w:val="001D6723"/>
    <w:rsid w:val="001D6A73"/>
    <w:rsid w:val="001D759C"/>
    <w:rsid w:val="001E0688"/>
    <w:rsid w:val="001E0765"/>
    <w:rsid w:val="001E1014"/>
    <w:rsid w:val="001E2209"/>
    <w:rsid w:val="001E2671"/>
    <w:rsid w:val="001E2C95"/>
    <w:rsid w:val="001E2DF2"/>
    <w:rsid w:val="001E32F7"/>
    <w:rsid w:val="001E376F"/>
    <w:rsid w:val="001E3B45"/>
    <w:rsid w:val="001E3D45"/>
    <w:rsid w:val="001E463E"/>
    <w:rsid w:val="001E4919"/>
    <w:rsid w:val="001E4B14"/>
    <w:rsid w:val="001E5397"/>
    <w:rsid w:val="001E5A65"/>
    <w:rsid w:val="001E7BE0"/>
    <w:rsid w:val="001E7C23"/>
    <w:rsid w:val="001E7CC0"/>
    <w:rsid w:val="001E7D05"/>
    <w:rsid w:val="001E7DFD"/>
    <w:rsid w:val="001F09E7"/>
    <w:rsid w:val="001F0DB5"/>
    <w:rsid w:val="001F1616"/>
    <w:rsid w:val="001F1F59"/>
    <w:rsid w:val="001F215C"/>
    <w:rsid w:val="001F26BF"/>
    <w:rsid w:val="001F2930"/>
    <w:rsid w:val="001F2942"/>
    <w:rsid w:val="001F2C7C"/>
    <w:rsid w:val="001F3CCD"/>
    <w:rsid w:val="001F3EAD"/>
    <w:rsid w:val="001F52F2"/>
    <w:rsid w:val="001F58AB"/>
    <w:rsid w:val="001F5A8B"/>
    <w:rsid w:val="001F648B"/>
    <w:rsid w:val="001F6495"/>
    <w:rsid w:val="001F650B"/>
    <w:rsid w:val="001F6B0E"/>
    <w:rsid w:val="001F74CD"/>
    <w:rsid w:val="001F7698"/>
    <w:rsid w:val="001F79DD"/>
    <w:rsid w:val="00200466"/>
    <w:rsid w:val="00200573"/>
    <w:rsid w:val="0020192F"/>
    <w:rsid w:val="00202142"/>
    <w:rsid w:val="00203428"/>
    <w:rsid w:val="002035A0"/>
    <w:rsid w:val="0020360D"/>
    <w:rsid w:val="00203AEE"/>
    <w:rsid w:val="00203C3D"/>
    <w:rsid w:val="00203DB9"/>
    <w:rsid w:val="002047B3"/>
    <w:rsid w:val="00204E0E"/>
    <w:rsid w:val="0020628F"/>
    <w:rsid w:val="002073BE"/>
    <w:rsid w:val="00207545"/>
    <w:rsid w:val="00207A87"/>
    <w:rsid w:val="00207AB8"/>
    <w:rsid w:val="0021020D"/>
    <w:rsid w:val="002102EB"/>
    <w:rsid w:val="00210810"/>
    <w:rsid w:val="00210DA6"/>
    <w:rsid w:val="00210EB6"/>
    <w:rsid w:val="00211249"/>
    <w:rsid w:val="00212AC4"/>
    <w:rsid w:val="00213D9F"/>
    <w:rsid w:val="002144CB"/>
    <w:rsid w:val="002145F1"/>
    <w:rsid w:val="00214B6F"/>
    <w:rsid w:val="0021502D"/>
    <w:rsid w:val="002154E3"/>
    <w:rsid w:val="0021630E"/>
    <w:rsid w:val="00216600"/>
    <w:rsid w:val="00216CFB"/>
    <w:rsid w:val="002175B5"/>
    <w:rsid w:val="00217809"/>
    <w:rsid w:val="00217895"/>
    <w:rsid w:val="00217FE6"/>
    <w:rsid w:val="002200BF"/>
    <w:rsid w:val="00220261"/>
    <w:rsid w:val="0022039A"/>
    <w:rsid w:val="00220D6C"/>
    <w:rsid w:val="00220ED5"/>
    <w:rsid w:val="002211AD"/>
    <w:rsid w:val="0022163F"/>
    <w:rsid w:val="002223CC"/>
    <w:rsid w:val="002225FD"/>
    <w:rsid w:val="00222721"/>
    <w:rsid w:val="00222CC9"/>
    <w:rsid w:val="00222E4A"/>
    <w:rsid w:val="00223424"/>
    <w:rsid w:val="0022381E"/>
    <w:rsid w:val="00223BAC"/>
    <w:rsid w:val="002240B7"/>
    <w:rsid w:val="002244C0"/>
    <w:rsid w:val="002248F7"/>
    <w:rsid w:val="00224AA6"/>
    <w:rsid w:val="00225035"/>
    <w:rsid w:val="002259F3"/>
    <w:rsid w:val="00225A30"/>
    <w:rsid w:val="00226041"/>
    <w:rsid w:val="002260B6"/>
    <w:rsid w:val="00226BF2"/>
    <w:rsid w:val="002270EA"/>
    <w:rsid w:val="00230361"/>
    <w:rsid w:val="002309EB"/>
    <w:rsid w:val="002314C3"/>
    <w:rsid w:val="00231B44"/>
    <w:rsid w:val="002324CD"/>
    <w:rsid w:val="002326EC"/>
    <w:rsid w:val="002343C1"/>
    <w:rsid w:val="00235201"/>
    <w:rsid w:val="00235EE2"/>
    <w:rsid w:val="0023604E"/>
    <w:rsid w:val="0023662C"/>
    <w:rsid w:val="0023667E"/>
    <w:rsid w:val="00237122"/>
    <w:rsid w:val="00237F71"/>
    <w:rsid w:val="00240073"/>
    <w:rsid w:val="00240A10"/>
    <w:rsid w:val="00241759"/>
    <w:rsid w:val="002417B3"/>
    <w:rsid w:val="00241AD5"/>
    <w:rsid w:val="00241B8B"/>
    <w:rsid w:val="00241DAE"/>
    <w:rsid w:val="00241FEE"/>
    <w:rsid w:val="00242BB1"/>
    <w:rsid w:val="002440C5"/>
    <w:rsid w:val="00244956"/>
    <w:rsid w:val="00244BDA"/>
    <w:rsid w:val="00244E17"/>
    <w:rsid w:val="00245A9D"/>
    <w:rsid w:val="00245F99"/>
    <w:rsid w:val="00246756"/>
    <w:rsid w:val="00246897"/>
    <w:rsid w:val="00246958"/>
    <w:rsid w:val="00246B59"/>
    <w:rsid w:val="00246E29"/>
    <w:rsid w:val="00247B2F"/>
    <w:rsid w:val="00250CF3"/>
    <w:rsid w:val="00251075"/>
    <w:rsid w:val="002514B4"/>
    <w:rsid w:val="00252596"/>
    <w:rsid w:val="0025273D"/>
    <w:rsid w:val="00252F00"/>
    <w:rsid w:val="002538C3"/>
    <w:rsid w:val="00256EFA"/>
    <w:rsid w:val="00257B18"/>
    <w:rsid w:val="002600FD"/>
    <w:rsid w:val="002604AD"/>
    <w:rsid w:val="00260675"/>
    <w:rsid w:val="00260744"/>
    <w:rsid w:val="002610E5"/>
    <w:rsid w:val="002611E6"/>
    <w:rsid w:val="0026129F"/>
    <w:rsid w:val="00261311"/>
    <w:rsid w:val="002628DB"/>
    <w:rsid w:val="00263253"/>
    <w:rsid w:val="0026365B"/>
    <w:rsid w:val="00264013"/>
    <w:rsid w:val="0026450B"/>
    <w:rsid w:val="00265FE1"/>
    <w:rsid w:val="00266AC1"/>
    <w:rsid w:val="00266B48"/>
    <w:rsid w:val="002704F4"/>
    <w:rsid w:val="002705FE"/>
    <w:rsid w:val="00270E54"/>
    <w:rsid w:val="002710EE"/>
    <w:rsid w:val="00271181"/>
    <w:rsid w:val="00271727"/>
    <w:rsid w:val="00271A9D"/>
    <w:rsid w:val="00273082"/>
    <w:rsid w:val="00273389"/>
    <w:rsid w:val="002735EA"/>
    <w:rsid w:val="00273F2D"/>
    <w:rsid w:val="00274526"/>
    <w:rsid w:val="00274AB6"/>
    <w:rsid w:val="00274ADA"/>
    <w:rsid w:val="00274C93"/>
    <w:rsid w:val="00274E1F"/>
    <w:rsid w:val="00275F8E"/>
    <w:rsid w:val="0027601C"/>
    <w:rsid w:val="0027614B"/>
    <w:rsid w:val="00276557"/>
    <w:rsid w:val="002767DD"/>
    <w:rsid w:val="00276846"/>
    <w:rsid w:val="00277C0C"/>
    <w:rsid w:val="00277F49"/>
    <w:rsid w:val="00280461"/>
    <w:rsid w:val="00280826"/>
    <w:rsid w:val="002820D3"/>
    <w:rsid w:val="002828BB"/>
    <w:rsid w:val="00282D83"/>
    <w:rsid w:val="0028315E"/>
    <w:rsid w:val="00283192"/>
    <w:rsid w:val="002843DB"/>
    <w:rsid w:val="0028510C"/>
    <w:rsid w:val="00285783"/>
    <w:rsid w:val="00285E01"/>
    <w:rsid w:val="00285E15"/>
    <w:rsid w:val="0028664E"/>
    <w:rsid w:val="00286CD1"/>
    <w:rsid w:val="00286E17"/>
    <w:rsid w:val="00287509"/>
    <w:rsid w:val="00287D87"/>
    <w:rsid w:val="00290204"/>
    <w:rsid w:val="0029078E"/>
    <w:rsid w:val="002907A1"/>
    <w:rsid w:val="002920BF"/>
    <w:rsid w:val="00292D9C"/>
    <w:rsid w:val="00292F9F"/>
    <w:rsid w:val="002931DB"/>
    <w:rsid w:val="0029565A"/>
    <w:rsid w:val="002956A2"/>
    <w:rsid w:val="00295722"/>
    <w:rsid w:val="00296039"/>
    <w:rsid w:val="002966CB"/>
    <w:rsid w:val="002969D8"/>
    <w:rsid w:val="00297625"/>
    <w:rsid w:val="00297982"/>
    <w:rsid w:val="00297C15"/>
    <w:rsid w:val="002A0E40"/>
    <w:rsid w:val="002A0FD8"/>
    <w:rsid w:val="002A0FDD"/>
    <w:rsid w:val="002A171D"/>
    <w:rsid w:val="002A18B9"/>
    <w:rsid w:val="002A238E"/>
    <w:rsid w:val="002A35DD"/>
    <w:rsid w:val="002A3FF2"/>
    <w:rsid w:val="002A4219"/>
    <w:rsid w:val="002A4AD3"/>
    <w:rsid w:val="002A511C"/>
    <w:rsid w:val="002A5573"/>
    <w:rsid w:val="002A6043"/>
    <w:rsid w:val="002A6A1F"/>
    <w:rsid w:val="002A762D"/>
    <w:rsid w:val="002A7CE5"/>
    <w:rsid w:val="002B0E1D"/>
    <w:rsid w:val="002B219B"/>
    <w:rsid w:val="002B2294"/>
    <w:rsid w:val="002B3404"/>
    <w:rsid w:val="002B35DC"/>
    <w:rsid w:val="002B396E"/>
    <w:rsid w:val="002B40F7"/>
    <w:rsid w:val="002B4279"/>
    <w:rsid w:val="002B4371"/>
    <w:rsid w:val="002B53B8"/>
    <w:rsid w:val="002B5E40"/>
    <w:rsid w:val="002B654B"/>
    <w:rsid w:val="002B66EC"/>
    <w:rsid w:val="002B72D9"/>
    <w:rsid w:val="002B771C"/>
    <w:rsid w:val="002B7A37"/>
    <w:rsid w:val="002C15FC"/>
    <w:rsid w:val="002C1633"/>
    <w:rsid w:val="002C170E"/>
    <w:rsid w:val="002C2B56"/>
    <w:rsid w:val="002C3228"/>
    <w:rsid w:val="002C386C"/>
    <w:rsid w:val="002C3A0E"/>
    <w:rsid w:val="002C3A24"/>
    <w:rsid w:val="002C44A9"/>
    <w:rsid w:val="002C45A7"/>
    <w:rsid w:val="002C4B3F"/>
    <w:rsid w:val="002C4F30"/>
    <w:rsid w:val="002C5063"/>
    <w:rsid w:val="002C5345"/>
    <w:rsid w:val="002C5A5F"/>
    <w:rsid w:val="002C6219"/>
    <w:rsid w:val="002C628A"/>
    <w:rsid w:val="002D0190"/>
    <w:rsid w:val="002D0362"/>
    <w:rsid w:val="002D04ED"/>
    <w:rsid w:val="002D0588"/>
    <w:rsid w:val="002D065B"/>
    <w:rsid w:val="002D0D3B"/>
    <w:rsid w:val="002D1F5E"/>
    <w:rsid w:val="002D2034"/>
    <w:rsid w:val="002D20F4"/>
    <w:rsid w:val="002D33AA"/>
    <w:rsid w:val="002D3798"/>
    <w:rsid w:val="002D48EC"/>
    <w:rsid w:val="002D62D6"/>
    <w:rsid w:val="002D64DC"/>
    <w:rsid w:val="002D696E"/>
    <w:rsid w:val="002D69E4"/>
    <w:rsid w:val="002D6E5A"/>
    <w:rsid w:val="002D7CEE"/>
    <w:rsid w:val="002D7D26"/>
    <w:rsid w:val="002E012D"/>
    <w:rsid w:val="002E0137"/>
    <w:rsid w:val="002E0391"/>
    <w:rsid w:val="002E0656"/>
    <w:rsid w:val="002E0D53"/>
    <w:rsid w:val="002E11B4"/>
    <w:rsid w:val="002E1480"/>
    <w:rsid w:val="002E1947"/>
    <w:rsid w:val="002E2EC3"/>
    <w:rsid w:val="002E3054"/>
    <w:rsid w:val="002E3CA3"/>
    <w:rsid w:val="002E4B67"/>
    <w:rsid w:val="002E4BBF"/>
    <w:rsid w:val="002E5388"/>
    <w:rsid w:val="002E58DF"/>
    <w:rsid w:val="002E5B05"/>
    <w:rsid w:val="002E64B2"/>
    <w:rsid w:val="002E6E47"/>
    <w:rsid w:val="002F0065"/>
    <w:rsid w:val="002F13A8"/>
    <w:rsid w:val="002F1E2F"/>
    <w:rsid w:val="002F1EEF"/>
    <w:rsid w:val="002F2021"/>
    <w:rsid w:val="002F2973"/>
    <w:rsid w:val="002F3A4B"/>
    <w:rsid w:val="002F3DF6"/>
    <w:rsid w:val="002F42DE"/>
    <w:rsid w:val="002F4AED"/>
    <w:rsid w:val="002F61BC"/>
    <w:rsid w:val="002F679C"/>
    <w:rsid w:val="002F6ECB"/>
    <w:rsid w:val="002F7B77"/>
    <w:rsid w:val="00300E9A"/>
    <w:rsid w:val="003015D0"/>
    <w:rsid w:val="003018BA"/>
    <w:rsid w:val="00301961"/>
    <w:rsid w:val="00301ACE"/>
    <w:rsid w:val="00301D22"/>
    <w:rsid w:val="00301F0D"/>
    <w:rsid w:val="003020E5"/>
    <w:rsid w:val="00302142"/>
    <w:rsid w:val="00302398"/>
    <w:rsid w:val="0030298E"/>
    <w:rsid w:val="00302D16"/>
    <w:rsid w:val="003034D9"/>
    <w:rsid w:val="0030396F"/>
    <w:rsid w:val="00303A60"/>
    <w:rsid w:val="00303BCD"/>
    <w:rsid w:val="003045F7"/>
    <w:rsid w:val="00304A34"/>
    <w:rsid w:val="0030593D"/>
    <w:rsid w:val="00305C87"/>
    <w:rsid w:val="00305D37"/>
    <w:rsid w:val="0030608E"/>
    <w:rsid w:val="00307A58"/>
    <w:rsid w:val="0031004F"/>
    <w:rsid w:val="0031012C"/>
    <w:rsid w:val="00310603"/>
    <w:rsid w:val="003109BE"/>
    <w:rsid w:val="00311758"/>
    <w:rsid w:val="00312437"/>
    <w:rsid w:val="00312C66"/>
    <w:rsid w:val="00313008"/>
    <w:rsid w:val="00313098"/>
    <w:rsid w:val="00313251"/>
    <w:rsid w:val="003141A9"/>
    <w:rsid w:val="00314A82"/>
    <w:rsid w:val="00317700"/>
    <w:rsid w:val="00317D78"/>
    <w:rsid w:val="00320569"/>
    <w:rsid w:val="00320D86"/>
    <w:rsid w:val="003215A2"/>
    <w:rsid w:val="00322467"/>
    <w:rsid w:val="00322752"/>
    <w:rsid w:val="00322825"/>
    <w:rsid w:val="003228C5"/>
    <w:rsid w:val="00322F2E"/>
    <w:rsid w:val="00324C4E"/>
    <w:rsid w:val="00325CE1"/>
    <w:rsid w:val="003264D7"/>
    <w:rsid w:val="003265D6"/>
    <w:rsid w:val="00326675"/>
    <w:rsid w:val="00327318"/>
    <w:rsid w:val="00327932"/>
    <w:rsid w:val="00327B20"/>
    <w:rsid w:val="00327CCA"/>
    <w:rsid w:val="00327DB1"/>
    <w:rsid w:val="00327F4D"/>
    <w:rsid w:val="00330681"/>
    <w:rsid w:val="0033167A"/>
    <w:rsid w:val="00331DFE"/>
    <w:rsid w:val="003320D3"/>
    <w:rsid w:val="003322D4"/>
    <w:rsid w:val="00332E5F"/>
    <w:rsid w:val="00333104"/>
    <w:rsid w:val="00333168"/>
    <w:rsid w:val="00333224"/>
    <w:rsid w:val="0033360C"/>
    <w:rsid w:val="003336E2"/>
    <w:rsid w:val="00333958"/>
    <w:rsid w:val="00333C83"/>
    <w:rsid w:val="00333D8C"/>
    <w:rsid w:val="003343D1"/>
    <w:rsid w:val="003343EF"/>
    <w:rsid w:val="0033498F"/>
    <w:rsid w:val="00335E35"/>
    <w:rsid w:val="00336C4D"/>
    <w:rsid w:val="00336C61"/>
    <w:rsid w:val="00336E49"/>
    <w:rsid w:val="00337467"/>
    <w:rsid w:val="003375AF"/>
    <w:rsid w:val="00337D86"/>
    <w:rsid w:val="00337EC6"/>
    <w:rsid w:val="00340E12"/>
    <w:rsid w:val="00341990"/>
    <w:rsid w:val="00342914"/>
    <w:rsid w:val="003431FB"/>
    <w:rsid w:val="00343875"/>
    <w:rsid w:val="00343D28"/>
    <w:rsid w:val="00343F57"/>
    <w:rsid w:val="003444D3"/>
    <w:rsid w:val="00344509"/>
    <w:rsid w:val="003446A7"/>
    <w:rsid w:val="00345009"/>
    <w:rsid w:val="003454A5"/>
    <w:rsid w:val="00345559"/>
    <w:rsid w:val="00346339"/>
    <w:rsid w:val="0034715B"/>
    <w:rsid w:val="003471D1"/>
    <w:rsid w:val="003478CE"/>
    <w:rsid w:val="00347E21"/>
    <w:rsid w:val="00350206"/>
    <w:rsid w:val="00350B01"/>
    <w:rsid w:val="00350E64"/>
    <w:rsid w:val="0035147D"/>
    <w:rsid w:val="00352AE5"/>
    <w:rsid w:val="00353D64"/>
    <w:rsid w:val="00354722"/>
    <w:rsid w:val="00354FF8"/>
    <w:rsid w:val="00356463"/>
    <w:rsid w:val="00356713"/>
    <w:rsid w:val="0035680F"/>
    <w:rsid w:val="00356B8F"/>
    <w:rsid w:val="00357FDB"/>
    <w:rsid w:val="0036086F"/>
    <w:rsid w:val="00361A44"/>
    <w:rsid w:val="00361B11"/>
    <w:rsid w:val="00362887"/>
    <w:rsid w:val="00362F03"/>
    <w:rsid w:val="00363C3A"/>
    <w:rsid w:val="003644DD"/>
    <w:rsid w:val="003644E4"/>
    <w:rsid w:val="0036463B"/>
    <w:rsid w:val="003651B3"/>
    <w:rsid w:val="00365307"/>
    <w:rsid w:val="00365863"/>
    <w:rsid w:val="00365956"/>
    <w:rsid w:val="003662C0"/>
    <w:rsid w:val="00366D96"/>
    <w:rsid w:val="00370055"/>
    <w:rsid w:val="003708CF"/>
    <w:rsid w:val="003714E7"/>
    <w:rsid w:val="003716AB"/>
    <w:rsid w:val="00371D9A"/>
    <w:rsid w:val="00371FFB"/>
    <w:rsid w:val="00372243"/>
    <w:rsid w:val="003726AC"/>
    <w:rsid w:val="00372FD3"/>
    <w:rsid w:val="0037333E"/>
    <w:rsid w:val="00373458"/>
    <w:rsid w:val="003738A7"/>
    <w:rsid w:val="00374FB8"/>
    <w:rsid w:val="003753D9"/>
    <w:rsid w:val="00375609"/>
    <w:rsid w:val="003756C0"/>
    <w:rsid w:val="00375846"/>
    <w:rsid w:val="003758A9"/>
    <w:rsid w:val="00376E89"/>
    <w:rsid w:val="0037726E"/>
    <w:rsid w:val="0037748A"/>
    <w:rsid w:val="0037762B"/>
    <w:rsid w:val="00377A87"/>
    <w:rsid w:val="00380C64"/>
    <w:rsid w:val="00380F6B"/>
    <w:rsid w:val="00381A4C"/>
    <w:rsid w:val="00381CB5"/>
    <w:rsid w:val="00382501"/>
    <w:rsid w:val="0038296B"/>
    <w:rsid w:val="00382D69"/>
    <w:rsid w:val="00382E62"/>
    <w:rsid w:val="00382FEA"/>
    <w:rsid w:val="00383C9D"/>
    <w:rsid w:val="00383E6C"/>
    <w:rsid w:val="00383F0F"/>
    <w:rsid w:val="0038519F"/>
    <w:rsid w:val="0038546F"/>
    <w:rsid w:val="003856F1"/>
    <w:rsid w:val="0038619E"/>
    <w:rsid w:val="00386569"/>
    <w:rsid w:val="00386FED"/>
    <w:rsid w:val="00387AAE"/>
    <w:rsid w:val="00390057"/>
    <w:rsid w:val="003903DE"/>
    <w:rsid w:val="00391A2B"/>
    <w:rsid w:val="00391AC0"/>
    <w:rsid w:val="00391F58"/>
    <w:rsid w:val="00391F94"/>
    <w:rsid w:val="003920C8"/>
    <w:rsid w:val="00392136"/>
    <w:rsid w:val="00392321"/>
    <w:rsid w:val="003923DC"/>
    <w:rsid w:val="0039384E"/>
    <w:rsid w:val="003938E6"/>
    <w:rsid w:val="003939F9"/>
    <w:rsid w:val="00394098"/>
    <w:rsid w:val="00394181"/>
    <w:rsid w:val="00394ACA"/>
    <w:rsid w:val="00395085"/>
    <w:rsid w:val="003958DC"/>
    <w:rsid w:val="00395D12"/>
    <w:rsid w:val="00395F7E"/>
    <w:rsid w:val="00396075"/>
    <w:rsid w:val="00396F10"/>
    <w:rsid w:val="003973E2"/>
    <w:rsid w:val="00397540"/>
    <w:rsid w:val="0039793A"/>
    <w:rsid w:val="00397D6B"/>
    <w:rsid w:val="003A0105"/>
    <w:rsid w:val="003A0685"/>
    <w:rsid w:val="003A0DB4"/>
    <w:rsid w:val="003A2EA0"/>
    <w:rsid w:val="003A30CD"/>
    <w:rsid w:val="003A332B"/>
    <w:rsid w:val="003A3937"/>
    <w:rsid w:val="003A3A6B"/>
    <w:rsid w:val="003A409E"/>
    <w:rsid w:val="003A420E"/>
    <w:rsid w:val="003A4F82"/>
    <w:rsid w:val="003A6558"/>
    <w:rsid w:val="003A699F"/>
    <w:rsid w:val="003A6D4C"/>
    <w:rsid w:val="003A70DD"/>
    <w:rsid w:val="003A7621"/>
    <w:rsid w:val="003A770B"/>
    <w:rsid w:val="003A7A40"/>
    <w:rsid w:val="003A7AB2"/>
    <w:rsid w:val="003A7D97"/>
    <w:rsid w:val="003B0A3C"/>
    <w:rsid w:val="003B0AC5"/>
    <w:rsid w:val="003B121A"/>
    <w:rsid w:val="003B1392"/>
    <w:rsid w:val="003B169D"/>
    <w:rsid w:val="003B237B"/>
    <w:rsid w:val="003B2B49"/>
    <w:rsid w:val="003B308B"/>
    <w:rsid w:val="003B3132"/>
    <w:rsid w:val="003B31A0"/>
    <w:rsid w:val="003B3546"/>
    <w:rsid w:val="003B38E6"/>
    <w:rsid w:val="003B3900"/>
    <w:rsid w:val="003B4105"/>
    <w:rsid w:val="003B433E"/>
    <w:rsid w:val="003B4FEF"/>
    <w:rsid w:val="003B5097"/>
    <w:rsid w:val="003B5C8A"/>
    <w:rsid w:val="003B6311"/>
    <w:rsid w:val="003B7DCF"/>
    <w:rsid w:val="003C0B34"/>
    <w:rsid w:val="003C1F3B"/>
    <w:rsid w:val="003C2510"/>
    <w:rsid w:val="003C2722"/>
    <w:rsid w:val="003C287F"/>
    <w:rsid w:val="003C297E"/>
    <w:rsid w:val="003C2DF0"/>
    <w:rsid w:val="003C308B"/>
    <w:rsid w:val="003C3AAA"/>
    <w:rsid w:val="003C4552"/>
    <w:rsid w:val="003C4DC4"/>
    <w:rsid w:val="003C4E32"/>
    <w:rsid w:val="003C53FB"/>
    <w:rsid w:val="003C5731"/>
    <w:rsid w:val="003C578B"/>
    <w:rsid w:val="003C58F1"/>
    <w:rsid w:val="003C605B"/>
    <w:rsid w:val="003C6D5E"/>
    <w:rsid w:val="003C784C"/>
    <w:rsid w:val="003C795B"/>
    <w:rsid w:val="003D0213"/>
    <w:rsid w:val="003D03AD"/>
    <w:rsid w:val="003D04CA"/>
    <w:rsid w:val="003D0F69"/>
    <w:rsid w:val="003D13BA"/>
    <w:rsid w:val="003D140A"/>
    <w:rsid w:val="003D189F"/>
    <w:rsid w:val="003D2092"/>
    <w:rsid w:val="003D270C"/>
    <w:rsid w:val="003D287B"/>
    <w:rsid w:val="003D37E0"/>
    <w:rsid w:val="003D4284"/>
    <w:rsid w:val="003D44ED"/>
    <w:rsid w:val="003D4648"/>
    <w:rsid w:val="003D5107"/>
    <w:rsid w:val="003D550C"/>
    <w:rsid w:val="003D59E1"/>
    <w:rsid w:val="003D5AB2"/>
    <w:rsid w:val="003D5F31"/>
    <w:rsid w:val="003D7490"/>
    <w:rsid w:val="003D76E5"/>
    <w:rsid w:val="003E0012"/>
    <w:rsid w:val="003E022A"/>
    <w:rsid w:val="003E043D"/>
    <w:rsid w:val="003E05AB"/>
    <w:rsid w:val="003E06A0"/>
    <w:rsid w:val="003E1107"/>
    <w:rsid w:val="003E131C"/>
    <w:rsid w:val="003E1FCA"/>
    <w:rsid w:val="003E306E"/>
    <w:rsid w:val="003E391F"/>
    <w:rsid w:val="003E3B80"/>
    <w:rsid w:val="003E3F0B"/>
    <w:rsid w:val="003E4477"/>
    <w:rsid w:val="003E5393"/>
    <w:rsid w:val="003E5B3F"/>
    <w:rsid w:val="003E659D"/>
    <w:rsid w:val="003E6D35"/>
    <w:rsid w:val="003E7599"/>
    <w:rsid w:val="003E75E8"/>
    <w:rsid w:val="003E7CC8"/>
    <w:rsid w:val="003F0504"/>
    <w:rsid w:val="003F0CD0"/>
    <w:rsid w:val="003F1498"/>
    <w:rsid w:val="003F167D"/>
    <w:rsid w:val="003F1CDF"/>
    <w:rsid w:val="003F2B69"/>
    <w:rsid w:val="003F2C05"/>
    <w:rsid w:val="003F31B6"/>
    <w:rsid w:val="003F3A6F"/>
    <w:rsid w:val="003F467C"/>
    <w:rsid w:val="003F54E2"/>
    <w:rsid w:val="003F554D"/>
    <w:rsid w:val="003F6059"/>
    <w:rsid w:val="003F640C"/>
    <w:rsid w:val="003F71D2"/>
    <w:rsid w:val="003F76DF"/>
    <w:rsid w:val="003F7886"/>
    <w:rsid w:val="003F7DC3"/>
    <w:rsid w:val="003F7FF9"/>
    <w:rsid w:val="004004C6"/>
    <w:rsid w:val="00400803"/>
    <w:rsid w:val="00400C66"/>
    <w:rsid w:val="00401092"/>
    <w:rsid w:val="0040164F"/>
    <w:rsid w:val="00401DA7"/>
    <w:rsid w:val="004020F2"/>
    <w:rsid w:val="00402706"/>
    <w:rsid w:val="00402BE9"/>
    <w:rsid w:val="00403BF9"/>
    <w:rsid w:val="00403C5C"/>
    <w:rsid w:val="00403DAE"/>
    <w:rsid w:val="00404ECF"/>
    <w:rsid w:val="00405274"/>
    <w:rsid w:val="00405AAB"/>
    <w:rsid w:val="00405C48"/>
    <w:rsid w:val="00406236"/>
    <w:rsid w:val="00406BE8"/>
    <w:rsid w:val="00406CB7"/>
    <w:rsid w:val="00406F7A"/>
    <w:rsid w:val="00406FE5"/>
    <w:rsid w:val="004105EA"/>
    <w:rsid w:val="004107B2"/>
    <w:rsid w:val="00410CEF"/>
    <w:rsid w:val="00411601"/>
    <w:rsid w:val="00412348"/>
    <w:rsid w:val="00412640"/>
    <w:rsid w:val="0041298E"/>
    <w:rsid w:val="00412A47"/>
    <w:rsid w:val="00412B6E"/>
    <w:rsid w:val="00413B58"/>
    <w:rsid w:val="00413BCC"/>
    <w:rsid w:val="00413D9A"/>
    <w:rsid w:val="00414057"/>
    <w:rsid w:val="0041435E"/>
    <w:rsid w:val="00414615"/>
    <w:rsid w:val="00414CF2"/>
    <w:rsid w:val="00414DC2"/>
    <w:rsid w:val="00415F81"/>
    <w:rsid w:val="00416F49"/>
    <w:rsid w:val="00417DF9"/>
    <w:rsid w:val="00420E68"/>
    <w:rsid w:val="004217ED"/>
    <w:rsid w:val="00421A13"/>
    <w:rsid w:val="0042234F"/>
    <w:rsid w:val="0042316A"/>
    <w:rsid w:val="00423237"/>
    <w:rsid w:val="00423789"/>
    <w:rsid w:val="004238AA"/>
    <w:rsid w:val="0042398E"/>
    <w:rsid w:val="0042491E"/>
    <w:rsid w:val="00424CED"/>
    <w:rsid w:val="004256FB"/>
    <w:rsid w:val="004260CA"/>
    <w:rsid w:val="00426BC0"/>
    <w:rsid w:val="00427D06"/>
    <w:rsid w:val="00427E6C"/>
    <w:rsid w:val="004302C0"/>
    <w:rsid w:val="00430444"/>
    <w:rsid w:val="00430FF1"/>
    <w:rsid w:val="0043195C"/>
    <w:rsid w:val="0043200F"/>
    <w:rsid w:val="004321DC"/>
    <w:rsid w:val="00432713"/>
    <w:rsid w:val="004328A4"/>
    <w:rsid w:val="00432FC0"/>
    <w:rsid w:val="0043302B"/>
    <w:rsid w:val="00433233"/>
    <w:rsid w:val="00433644"/>
    <w:rsid w:val="0043382D"/>
    <w:rsid w:val="004338EC"/>
    <w:rsid w:val="0043406F"/>
    <w:rsid w:val="004342B0"/>
    <w:rsid w:val="0043462F"/>
    <w:rsid w:val="00434E7C"/>
    <w:rsid w:val="00434F5B"/>
    <w:rsid w:val="00435217"/>
    <w:rsid w:val="004357ED"/>
    <w:rsid w:val="004358BB"/>
    <w:rsid w:val="00435DD8"/>
    <w:rsid w:val="00437335"/>
    <w:rsid w:val="00437385"/>
    <w:rsid w:val="00437C86"/>
    <w:rsid w:val="00437DDC"/>
    <w:rsid w:val="00437FA1"/>
    <w:rsid w:val="0044051A"/>
    <w:rsid w:val="0044081E"/>
    <w:rsid w:val="00441853"/>
    <w:rsid w:val="00442995"/>
    <w:rsid w:val="00442D34"/>
    <w:rsid w:val="004437A8"/>
    <w:rsid w:val="004437B7"/>
    <w:rsid w:val="00443E0E"/>
    <w:rsid w:val="00443FFF"/>
    <w:rsid w:val="0044433C"/>
    <w:rsid w:val="00444453"/>
    <w:rsid w:val="0044465B"/>
    <w:rsid w:val="004448AB"/>
    <w:rsid w:val="004451AD"/>
    <w:rsid w:val="004456F0"/>
    <w:rsid w:val="0044629D"/>
    <w:rsid w:val="00446C26"/>
    <w:rsid w:val="00446D0E"/>
    <w:rsid w:val="004474B9"/>
    <w:rsid w:val="00447B09"/>
    <w:rsid w:val="00447BA7"/>
    <w:rsid w:val="00447FB0"/>
    <w:rsid w:val="004511DF"/>
    <w:rsid w:val="00451300"/>
    <w:rsid w:val="00451652"/>
    <w:rsid w:val="00451F92"/>
    <w:rsid w:val="00452231"/>
    <w:rsid w:val="00452647"/>
    <w:rsid w:val="0045292A"/>
    <w:rsid w:val="00452F7B"/>
    <w:rsid w:val="00453DF1"/>
    <w:rsid w:val="00453DFB"/>
    <w:rsid w:val="004542E1"/>
    <w:rsid w:val="0045569A"/>
    <w:rsid w:val="0045628F"/>
    <w:rsid w:val="00456AD3"/>
    <w:rsid w:val="00456DB5"/>
    <w:rsid w:val="004571C7"/>
    <w:rsid w:val="004571FA"/>
    <w:rsid w:val="004601E1"/>
    <w:rsid w:val="00460667"/>
    <w:rsid w:val="004608B0"/>
    <w:rsid w:val="00460C08"/>
    <w:rsid w:val="004618FF"/>
    <w:rsid w:val="00461972"/>
    <w:rsid w:val="00461B52"/>
    <w:rsid w:val="00461C4A"/>
    <w:rsid w:val="0046208E"/>
    <w:rsid w:val="00462BA3"/>
    <w:rsid w:val="004635B6"/>
    <w:rsid w:val="004663A7"/>
    <w:rsid w:val="00466C82"/>
    <w:rsid w:val="00466DBF"/>
    <w:rsid w:val="0046725C"/>
    <w:rsid w:val="004676E4"/>
    <w:rsid w:val="00467A31"/>
    <w:rsid w:val="0047014E"/>
    <w:rsid w:val="0047057A"/>
    <w:rsid w:val="004706F1"/>
    <w:rsid w:val="00470878"/>
    <w:rsid w:val="00470B39"/>
    <w:rsid w:val="00470E19"/>
    <w:rsid w:val="00470E5A"/>
    <w:rsid w:val="004716D9"/>
    <w:rsid w:val="0047196B"/>
    <w:rsid w:val="00472B35"/>
    <w:rsid w:val="00473483"/>
    <w:rsid w:val="00473856"/>
    <w:rsid w:val="00473924"/>
    <w:rsid w:val="00473D41"/>
    <w:rsid w:val="00473DC8"/>
    <w:rsid w:val="00473EB6"/>
    <w:rsid w:val="0047417F"/>
    <w:rsid w:val="004741FF"/>
    <w:rsid w:val="00474E4F"/>
    <w:rsid w:val="00475B7A"/>
    <w:rsid w:val="00475F90"/>
    <w:rsid w:val="004760B1"/>
    <w:rsid w:val="0047668E"/>
    <w:rsid w:val="004768BC"/>
    <w:rsid w:val="00477822"/>
    <w:rsid w:val="00480156"/>
    <w:rsid w:val="004803C5"/>
    <w:rsid w:val="00480B97"/>
    <w:rsid w:val="004815B8"/>
    <w:rsid w:val="00481617"/>
    <w:rsid w:val="0048186E"/>
    <w:rsid w:val="00481CA5"/>
    <w:rsid w:val="004824D1"/>
    <w:rsid w:val="00482761"/>
    <w:rsid w:val="004829D7"/>
    <w:rsid w:val="00483B6B"/>
    <w:rsid w:val="00483EAA"/>
    <w:rsid w:val="00485F87"/>
    <w:rsid w:val="004865CB"/>
    <w:rsid w:val="004874D6"/>
    <w:rsid w:val="0049027C"/>
    <w:rsid w:val="00490556"/>
    <w:rsid w:val="00490B84"/>
    <w:rsid w:val="00490BE7"/>
    <w:rsid w:val="00490C21"/>
    <w:rsid w:val="00491170"/>
    <w:rsid w:val="00492350"/>
    <w:rsid w:val="004935AD"/>
    <w:rsid w:val="004935FD"/>
    <w:rsid w:val="004936AB"/>
    <w:rsid w:val="00493E1A"/>
    <w:rsid w:val="00493EE2"/>
    <w:rsid w:val="00493F86"/>
    <w:rsid w:val="0049432E"/>
    <w:rsid w:val="00494E50"/>
    <w:rsid w:val="004957B2"/>
    <w:rsid w:val="00495A37"/>
    <w:rsid w:val="00495B1B"/>
    <w:rsid w:val="00495F5A"/>
    <w:rsid w:val="0049749C"/>
    <w:rsid w:val="00497A9D"/>
    <w:rsid w:val="00497E71"/>
    <w:rsid w:val="00497EBE"/>
    <w:rsid w:val="004A026B"/>
    <w:rsid w:val="004A0917"/>
    <w:rsid w:val="004A0E0D"/>
    <w:rsid w:val="004A1931"/>
    <w:rsid w:val="004A1B3D"/>
    <w:rsid w:val="004A1E08"/>
    <w:rsid w:val="004A23DC"/>
    <w:rsid w:val="004A246F"/>
    <w:rsid w:val="004A2CDE"/>
    <w:rsid w:val="004A2D2E"/>
    <w:rsid w:val="004A2D7E"/>
    <w:rsid w:val="004A3458"/>
    <w:rsid w:val="004A3AF2"/>
    <w:rsid w:val="004A4000"/>
    <w:rsid w:val="004A4202"/>
    <w:rsid w:val="004A44FE"/>
    <w:rsid w:val="004A4C10"/>
    <w:rsid w:val="004A5042"/>
    <w:rsid w:val="004A5AE2"/>
    <w:rsid w:val="004A6155"/>
    <w:rsid w:val="004A66F9"/>
    <w:rsid w:val="004A7C2A"/>
    <w:rsid w:val="004B075A"/>
    <w:rsid w:val="004B0D48"/>
    <w:rsid w:val="004B127F"/>
    <w:rsid w:val="004B1329"/>
    <w:rsid w:val="004B24BB"/>
    <w:rsid w:val="004B2645"/>
    <w:rsid w:val="004B26F0"/>
    <w:rsid w:val="004B2B3D"/>
    <w:rsid w:val="004B2DD4"/>
    <w:rsid w:val="004B344B"/>
    <w:rsid w:val="004B3A98"/>
    <w:rsid w:val="004B4121"/>
    <w:rsid w:val="004B547D"/>
    <w:rsid w:val="004B581B"/>
    <w:rsid w:val="004B5EF9"/>
    <w:rsid w:val="004B6890"/>
    <w:rsid w:val="004B699A"/>
    <w:rsid w:val="004B798C"/>
    <w:rsid w:val="004B7AFF"/>
    <w:rsid w:val="004C0088"/>
    <w:rsid w:val="004C078C"/>
    <w:rsid w:val="004C0814"/>
    <w:rsid w:val="004C0CF6"/>
    <w:rsid w:val="004C12EC"/>
    <w:rsid w:val="004C14D1"/>
    <w:rsid w:val="004C2358"/>
    <w:rsid w:val="004C39BD"/>
    <w:rsid w:val="004C45B8"/>
    <w:rsid w:val="004C46D2"/>
    <w:rsid w:val="004C490D"/>
    <w:rsid w:val="004C4A43"/>
    <w:rsid w:val="004C52FC"/>
    <w:rsid w:val="004C53A7"/>
    <w:rsid w:val="004C601B"/>
    <w:rsid w:val="004C6193"/>
    <w:rsid w:val="004C69CC"/>
    <w:rsid w:val="004C6C9E"/>
    <w:rsid w:val="004C790F"/>
    <w:rsid w:val="004C7B40"/>
    <w:rsid w:val="004C7BD7"/>
    <w:rsid w:val="004C7F15"/>
    <w:rsid w:val="004C7F63"/>
    <w:rsid w:val="004D0195"/>
    <w:rsid w:val="004D0A3E"/>
    <w:rsid w:val="004D0C07"/>
    <w:rsid w:val="004D1F80"/>
    <w:rsid w:val="004D2837"/>
    <w:rsid w:val="004D2966"/>
    <w:rsid w:val="004D2B71"/>
    <w:rsid w:val="004D2D03"/>
    <w:rsid w:val="004D3211"/>
    <w:rsid w:val="004D3DA7"/>
    <w:rsid w:val="004D43FF"/>
    <w:rsid w:val="004D664A"/>
    <w:rsid w:val="004D668C"/>
    <w:rsid w:val="004D67CB"/>
    <w:rsid w:val="004D6F88"/>
    <w:rsid w:val="004D760F"/>
    <w:rsid w:val="004D76DE"/>
    <w:rsid w:val="004D7F74"/>
    <w:rsid w:val="004E0582"/>
    <w:rsid w:val="004E1393"/>
    <w:rsid w:val="004E13F9"/>
    <w:rsid w:val="004E144A"/>
    <w:rsid w:val="004E1C2A"/>
    <w:rsid w:val="004E1FBF"/>
    <w:rsid w:val="004E2BDA"/>
    <w:rsid w:val="004E35E5"/>
    <w:rsid w:val="004E3849"/>
    <w:rsid w:val="004E4275"/>
    <w:rsid w:val="004E494B"/>
    <w:rsid w:val="004E527E"/>
    <w:rsid w:val="004E54EA"/>
    <w:rsid w:val="004E6B4E"/>
    <w:rsid w:val="004E6EDB"/>
    <w:rsid w:val="004E711B"/>
    <w:rsid w:val="004E7256"/>
    <w:rsid w:val="004E7F83"/>
    <w:rsid w:val="004F06D0"/>
    <w:rsid w:val="004F0C75"/>
    <w:rsid w:val="004F11C1"/>
    <w:rsid w:val="004F13AE"/>
    <w:rsid w:val="004F13CF"/>
    <w:rsid w:val="004F1E77"/>
    <w:rsid w:val="004F1ECE"/>
    <w:rsid w:val="004F205A"/>
    <w:rsid w:val="004F2763"/>
    <w:rsid w:val="004F2F03"/>
    <w:rsid w:val="004F3975"/>
    <w:rsid w:val="004F4013"/>
    <w:rsid w:val="004F4833"/>
    <w:rsid w:val="004F4FC7"/>
    <w:rsid w:val="004F5468"/>
    <w:rsid w:val="004F55B6"/>
    <w:rsid w:val="004F5FD6"/>
    <w:rsid w:val="004F61D1"/>
    <w:rsid w:val="004F6492"/>
    <w:rsid w:val="004F65DF"/>
    <w:rsid w:val="004F70A7"/>
    <w:rsid w:val="004F7222"/>
    <w:rsid w:val="004F7E3F"/>
    <w:rsid w:val="004F7F16"/>
    <w:rsid w:val="0050062B"/>
    <w:rsid w:val="00500D36"/>
    <w:rsid w:val="00500E7C"/>
    <w:rsid w:val="00501025"/>
    <w:rsid w:val="0050103F"/>
    <w:rsid w:val="0050160B"/>
    <w:rsid w:val="005016A5"/>
    <w:rsid w:val="00501A32"/>
    <w:rsid w:val="00502BC4"/>
    <w:rsid w:val="005035DF"/>
    <w:rsid w:val="0050379C"/>
    <w:rsid w:val="005038CE"/>
    <w:rsid w:val="00503D01"/>
    <w:rsid w:val="00504515"/>
    <w:rsid w:val="00505150"/>
    <w:rsid w:val="005054BB"/>
    <w:rsid w:val="00505CA4"/>
    <w:rsid w:val="0050717A"/>
    <w:rsid w:val="00507DB4"/>
    <w:rsid w:val="00507E1F"/>
    <w:rsid w:val="00510312"/>
    <w:rsid w:val="0051051A"/>
    <w:rsid w:val="00510ADA"/>
    <w:rsid w:val="00511025"/>
    <w:rsid w:val="00511AD3"/>
    <w:rsid w:val="005124C5"/>
    <w:rsid w:val="00512711"/>
    <w:rsid w:val="00512850"/>
    <w:rsid w:val="00512C29"/>
    <w:rsid w:val="00513AEB"/>
    <w:rsid w:val="00513F58"/>
    <w:rsid w:val="00514217"/>
    <w:rsid w:val="00514953"/>
    <w:rsid w:val="00514DB8"/>
    <w:rsid w:val="00514E90"/>
    <w:rsid w:val="00516458"/>
    <w:rsid w:val="00520278"/>
    <w:rsid w:val="00520DA4"/>
    <w:rsid w:val="00521040"/>
    <w:rsid w:val="0052176A"/>
    <w:rsid w:val="00521795"/>
    <w:rsid w:val="0052190F"/>
    <w:rsid w:val="00521C94"/>
    <w:rsid w:val="005220EB"/>
    <w:rsid w:val="005228E0"/>
    <w:rsid w:val="00522A0C"/>
    <w:rsid w:val="00522A8C"/>
    <w:rsid w:val="00522CD9"/>
    <w:rsid w:val="005231BA"/>
    <w:rsid w:val="005231E9"/>
    <w:rsid w:val="005232FC"/>
    <w:rsid w:val="00523D68"/>
    <w:rsid w:val="005244AC"/>
    <w:rsid w:val="00524960"/>
    <w:rsid w:val="005250AE"/>
    <w:rsid w:val="00525369"/>
    <w:rsid w:val="0052582F"/>
    <w:rsid w:val="0052671F"/>
    <w:rsid w:val="00526D5D"/>
    <w:rsid w:val="005270CA"/>
    <w:rsid w:val="00530621"/>
    <w:rsid w:val="005307CC"/>
    <w:rsid w:val="00531898"/>
    <w:rsid w:val="00531BC4"/>
    <w:rsid w:val="005333E0"/>
    <w:rsid w:val="00533401"/>
    <w:rsid w:val="00533AC1"/>
    <w:rsid w:val="0053425D"/>
    <w:rsid w:val="00534F99"/>
    <w:rsid w:val="0053552F"/>
    <w:rsid w:val="00536323"/>
    <w:rsid w:val="005364DF"/>
    <w:rsid w:val="00537011"/>
    <w:rsid w:val="005370C0"/>
    <w:rsid w:val="0053736F"/>
    <w:rsid w:val="005379B2"/>
    <w:rsid w:val="00537BEB"/>
    <w:rsid w:val="00537FD0"/>
    <w:rsid w:val="00540413"/>
    <w:rsid w:val="0054093F"/>
    <w:rsid w:val="00540C52"/>
    <w:rsid w:val="005410C0"/>
    <w:rsid w:val="00541272"/>
    <w:rsid w:val="00541D22"/>
    <w:rsid w:val="00541D77"/>
    <w:rsid w:val="005420EF"/>
    <w:rsid w:val="0054210F"/>
    <w:rsid w:val="005431BC"/>
    <w:rsid w:val="005440AC"/>
    <w:rsid w:val="00544840"/>
    <w:rsid w:val="00544A83"/>
    <w:rsid w:val="00544BAD"/>
    <w:rsid w:val="00545EB5"/>
    <w:rsid w:val="00546589"/>
    <w:rsid w:val="00546596"/>
    <w:rsid w:val="00547B11"/>
    <w:rsid w:val="0055061E"/>
    <w:rsid w:val="005511CF"/>
    <w:rsid w:val="00551937"/>
    <w:rsid w:val="00551C04"/>
    <w:rsid w:val="00551EE9"/>
    <w:rsid w:val="00552372"/>
    <w:rsid w:val="00552467"/>
    <w:rsid w:val="005529E1"/>
    <w:rsid w:val="00552E9A"/>
    <w:rsid w:val="00555D57"/>
    <w:rsid w:val="00555E04"/>
    <w:rsid w:val="005568C2"/>
    <w:rsid w:val="00561BFF"/>
    <w:rsid w:val="005623A6"/>
    <w:rsid w:val="00562639"/>
    <w:rsid w:val="00562F5A"/>
    <w:rsid w:val="00562F95"/>
    <w:rsid w:val="00563385"/>
    <w:rsid w:val="005635BE"/>
    <w:rsid w:val="00563B42"/>
    <w:rsid w:val="00563BF6"/>
    <w:rsid w:val="00564290"/>
    <w:rsid w:val="00564CF6"/>
    <w:rsid w:val="0056585E"/>
    <w:rsid w:val="005659D1"/>
    <w:rsid w:val="00565DBF"/>
    <w:rsid w:val="00565DD2"/>
    <w:rsid w:val="005663E4"/>
    <w:rsid w:val="00566686"/>
    <w:rsid w:val="00566B2F"/>
    <w:rsid w:val="00566D7A"/>
    <w:rsid w:val="0057100B"/>
    <w:rsid w:val="00571025"/>
    <w:rsid w:val="00571119"/>
    <w:rsid w:val="00571FBE"/>
    <w:rsid w:val="00571FE3"/>
    <w:rsid w:val="0057249B"/>
    <w:rsid w:val="00573568"/>
    <w:rsid w:val="005738E8"/>
    <w:rsid w:val="0057445C"/>
    <w:rsid w:val="005745A4"/>
    <w:rsid w:val="00575508"/>
    <w:rsid w:val="005761CC"/>
    <w:rsid w:val="0057639C"/>
    <w:rsid w:val="0057780E"/>
    <w:rsid w:val="0058010E"/>
    <w:rsid w:val="0058091E"/>
    <w:rsid w:val="00581D7E"/>
    <w:rsid w:val="00581EC3"/>
    <w:rsid w:val="0058256A"/>
    <w:rsid w:val="00582B5C"/>
    <w:rsid w:val="00583A5B"/>
    <w:rsid w:val="00583C0D"/>
    <w:rsid w:val="005845AC"/>
    <w:rsid w:val="005845F7"/>
    <w:rsid w:val="00584DE3"/>
    <w:rsid w:val="0058532A"/>
    <w:rsid w:val="00585339"/>
    <w:rsid w:val="00585559"/>
    <w:rsid w:val="0058596A"/>
    <w:rsid w:val="0058656E"/>
    <w:rsid w:val="00587091"/>
    <w:rsid w:val="00590783"/>
    <w:rsid w:val="005917FC"/>
    <w:rsid w:val="0059240D"/>
    <w:rsid w:val="005937C9"/>
    <w:rsid w:val="00594EC1"/>
    <w:rsid w:val="005957F9"/>
    <w:rsid w:val="00595AEC"/>
    <w:rsid w:val="00596F6E"/>
    <w:rsid w:val="0059746D"/>
    <w:rsid w:val="005A0ABF"/>
    <w:rsid w:val="005A0B3C"/>
    <w:rsid w:val="005A1567"/>
    <w:rsid w:val="005A16F2"/>
    <w:rsid w:val="005A17B8"/>
    <w:rsid w:val="005A1899"/>
    <w:rsid w:val="005A1BB7"/>
    <w:rsid w:val="005A1D58"/>
    <w:rsid w:val="005A1E29"/>
    <w:rsid w:val="005A202A"/>
    <w:rsid w:val="005A26D4"/>
    <w:rsid w:val="005A2A69"/>
    <w:rsid w:val="005A34ED"/>
    <w:rsid w:val="005A40BC"/>
    <w:rsid w:val="005A43B4"/>
    <w:rsid w:val="005A4B1A"/>
    <w:rsid w:val="005A4BF8"/>
    <w:rsid w:val="005A610E"/>
    <w:rsid w:val="005A68D4"/>
    <w:rsid w:val="005A6A54"/>
    <w:rsid w:val="005A6EE0"/>
    <w:rsid w:val="005A7A5A"/>
    <w:rsid w:val="005B08F1"/>
    <w:rsid w:val="005B140A"/>
    <w:rsid w:val="005B16AB"/>
    <w:rsid w:val="005B1BCA"/>
    <w:rsid w:val="005B231A"/>
    <w:rsid w:val="005B2ECF"/>
    <w:rsid w:val="005B3453"/>
    <w:rsid w:val="005B4225"/>
    <w:rsid w:val="005B439F"/>
    <w:rsid w:val="005B4DB4"/>
    <w:rsid w:val="005B4FA2"/>
    <w:rsid w:val="005B5D28"/>
    <w:rsid w:val="005B619B"/>
    <w:rsid w:val="005B6389"/>
    <w:rsid w:val="005B690C"/>
    <w:rsid w:val="005B6F58"/>
    <w:rsid w:val="005B73F9"/>
    <w:rsid w:val="005B7928"/>
    <w:rsid w:val="005B7B9A"/>
    <w:rsid w:val="005C0762"/>
    <w:rsid w:val="005C1113"/>
    <w:rsid w:val="005C19B3"/>
    <w:rsid w:val="005C1B03"/>
    <w:rsid w:val="005C1FF8"/>
    <w:rsid w:val="005C23FE"/>
    <w:rsid w:val="005C2415"/>
    <w:rsid w:val="005C2BAF"/>
    <w:rsid w:val="005C2FD3"/>
    <w:rsid w:val="005C3297"/>
    <w:rsid w:val="005C36C7"/>
    <w:rsid w:val="005C38C8"/>
    <w:rsid w:val="005C3F84"/>
    <w:rsid w:val="005C4D4C"/>
    <w:rsid w:val="005C5BF7"/>
    <w:rsid w:val="005C75B5"/>
    <w:rsid w:val="005C75F6"/>
    <w:rsid w:val="005C7A9C"/>
    <w:rsid w:val="005D005C"/>
    <w:rsid w:val="005D0229"/>
    <w:rsid w:val="005D0EC0"/>
    <w:rsid w:val="005D0F4E"/>
    <w:rsid w:val="005D1CAD"/>
    <w:rsid w:val="005D2144"/>
    <w:rsid w:val="005D22BD"/>
    <w:rsid w:val="005D3000"/>
    <w:rsid w:val="005D33B5"/>
    <w:rsid w:val="005D37C9"/>
    <w:rsid w:val="005D4183"/>
    <w:rsid w:val="005D4BED"/>
    <w:rsid w:val="005D4DB3"/>
    <w:rsid w:val="005D58BC"/>
    <w:rsid w:val="005D5BFC"/>
    <w:rsid w:val="005D7558"/>
    <w:rsid w:val="005D75D6"/>
    <w:rsid w:val="005D7722"/>
    <w:rsid w:val="005D7AE5"/>
    <w:rsid w:val="005E0457"/>
    <w:rsid w:val="005E1624"/>
    <w:rsid w:val="005E1673"/>
    <w:rsid w:val="005E1D9C"/>
    <w:rsid w:val="005E2485"/>
    <w:rsid w:val="005E391B"/>
    <w:rsid w:val="005E3B37"/>
    <w:rsid w:val="005E3F2D"/>
    <w:rsid w:val="005E416B"/>
    <w:rsid w:val="005E4307"/>
    <w:rsid w:val="005E501C"/>
    <w:rsid w:val="005E5A67"/>
    <w:rsid w:val="005E5CA1"/>
    <w:rsid w:val="005E6A76"/>
    <w:rsid w:val="005E6C35"/>
    <w:rsid w:val="005E7172"/>
    <w:rsid w:val="005E724C"/>
    <w:rsid w:val="005E7584"/>
    <w:rsid w:val="005E7AFE"/>
    <w:rsid w:val="005E7D53"/>
    <w:rsid w:val="005E7F64"/>
    <w:rsid w:val="005F0C3E"/>
    <w:rsid w:val="005F0F97"/>
    <w:rsid w:val="005F15F5"/>
    <w:rsid w:val="005F18BA"/>
    <w:rsid w:val="005F19AE"/>
    <w:rsid w:val="005F33A7"/>
    <w:rsid w:val="005F470E"/>
    <w:rsid w:val="005F4E0D"/>
    <w:rsid w:val="005F4E95"/>
    <w:rsid w:val="005F4FC8"/>
    <w:rsid w:val="005F5647"/>
    <w:rsid w:val="005F58C6"/>
    <w:rsid w:val="005F5927"/>
    <w:rsid w:val="005F6A58"/>
    <w:rsid w:val="005F79CD"/>
    <w:rsid w:val="00600280"/>
    <w:rsid w:val="006008A5"/>
    <w:rsid w:val="00600B77"/>
    <w:rsid w:val="00600CF8"/>
    <w:rsid w:val="006013CA"/>
    <w:rsid w:val="006021CC"/>
    <w:rsid w:val="00602207"/>
    <w:rsid w:val="006032CD"/>
    <w:rsid w:val="00603CFC"/>
    <w:rsid w:val="00603E4A"/>
    <w:rsid w:val="006041CF"/>
    <w:rsid w:val="006043F4"/>
    <w:rsid w:val="006044E4"/>
    <w:rsid w:val="006045F8"/>
    <w:rsid w:val="00604BBB"/>
    <w:rsid w:val="0060511C"/>
    <w:rsid w:val="00605874"/>
    <w:rsid w:val="00605B7A"/>
    <w:rsid w:val="0060716D"/>
    <w:rsid w:val="006071C2"/>
    <w:rsid w:val="00607FC7"/>
    <w:rsid w:val="00610B6F"/>
    <w:rsid w:val="00610C8A"/>
    <w:rsid w:val="0061186E"/>
    <w:rsid w:val="00611D17"/>
    <w:rsid w:val="00611DE6"/>
    <w:rsid w:val="006125A1"/>
    <w:rsid w:val="006135D2"/>
    <w:rsid w:val="00613622"/>
    <w:rsid w:val="00613EBD"/>
    <w:rsid w:val="00614C61"/>
    <w:rsid w:val="0061535C"/>
    <w:rsid w:val="0061600F"/>
    <w:rsid w:val="0061626B"/>
    <w:rsid w:val="00616B85"/>
    <w:rsid w:val="0061752C"/>
    <w:rsid w:val="006179DB"/>
    <w:rsid w:val="006201C9"/>
    <w:rsid w:val="006205C6"/>
    <w:rsid w:val="00620E12"/>
    <w:rsid w:val="00621526"/>
    <w:rsid w:val="00621B34"/>
    <w:rsid w:val="006226CE"/>
    <w:rsid w:val="00622A39"/>
    <w:rsid w:val="00622A4F"/>
    <w:rsid w:val="00622CDA"/>
    <w:rsid w:val="0062386F"/>
    <w:rsid w:val="006238DC"/>
    <w:rsid w:val="00623F0C"/>
    <w:rsid w:val="00624774"/>
    <w:rsid w:val="00624EAD"/>
    <w:rsid w:val="0062528E"/>
    <w:rsid w:val="006266D3"/>
    <w:rsid w:val="00626730"/>
    <w:rsid w:val="006275C7"/>
    <w:rsid w:val="00630105"/>
    <w:rsid w:val="00630233"/>
    <w:rsid w:val="006308B6"/>
    <w:rsid w:val="00630F30"/>
    <w:rsid w:val="006320DA"/>
    <w:rsid w:val="00632494"/>
    <w:rsid w:val="00632BCC"/>
    <w:rsid w:val="0063318D"/>
    <w:rsid w:val="00633CC9"/>
    <w:rsid w:val="00633D24"/>
    <w:rsid w:val="0063432F"/>
    <w:rsid w:val="0063478A"/>
    <w:rsid w:val="00634BBD"/>
    <w:rsid w:val="00634E85"/>
    <w:rsid w:val="00635376"/>
    <w:rsid w:val="006358B2"/>
    <w:rsid w:val="006406C5"/>
    <w:rsid w:val="00641251"/>
    <w:rsid w:val="00641429"/>
    <w:rsid w:val="00641707"/>
    <w:rsid w:val="00641B21"/>
    <w:rsid w:val="006429FB"/>
    <w:rsid w:val="00643DFA"/>
    <w:rsid w:val="00644EC1"/>
    <w:rsid w:val="00644F24"/>
    <w:rsid w:val="006475CA"/>
    <w:rsid w:val="00651030"/>
    <w:rsid w:val="00651D37"/>
    <w:rsid w:val="00651F53"/>
    <w:rsid w:val="0065230A"/>
    <w:rsid w:val="006524CD"/>
    <w:rsid w:val="006527BB"/>
    <w:rsid w:val="0065280C"/>
    <w:rsid w:val="00652B4C"/>
    <w:rsid w:val="00652F83"/>
    <w:rsid w:val="00653812"/>
    <w:rsid w:val="00653B05"/>
    <w:rsid w:val="00653DAE"/>
    <w:rsid w:val="00654B74"/>
    <w:rsid w:val="00655B0A"/>
    <w:rsid w:val="00656CA4"/>
    <w:rsid w:val="00656F84"/>
    <w:rsid w:val="00657468"/>
    <w:rsid w:val="0065746C"/>
    <w:rsid w:val="00657B66"/>
    <w:rsid w:val="00657C4E"/>
    <w:rsid w:val="00657DED"/>
    <w:rsid w:val="006604FB"/>
    <w:rsid w:val="00660548"/>
    <w:rsid w:val="0066055B"/>
    <w:rsid w:val="006609EA"/>
    <w:rsid w:val="00660ED5"/>
    <w:rsid w:val="006615D1"/>
    <w:rsid w:val="00661BC7"/>
    <w:rsid w:val="006626ED"/>
    <w:rsid w:val="00662BF3"/>
    <w:rsid w:val="00663357"/>
    <w:rsid w:val="006635B2"/>
    <w:rsid w:val="00663DEC"/>
    <w:rsid w:val="006645EE"/>
    <w:rsid w:val="00664B00"/>
    <w:rsid w:val="00664D37"/>
    <w:rsid w:val="00664FE0"/>
    <w:rsid w:val="00665555"/>
    <w:rsid w:val="00665607"/>
    <w:rsid w:val="006662E6"/>
    <w:rsid w:val="00666462"/>
    <w:rsid w:val="0066741B"/>
    <w:rsid w:val="00667476"/>
    <w:rsid w:val="0067038E"/>
    <w:rsid w:val="00670932"/>
    <w:rsid w:val="006709EF"/>
    <w:rsid w:val="006717A3"/>
    <w:rsid w:val="0067254B"/>
    <w:rsid w:val="00672D48"/>
    <w:rsid w:val="00673244"/>
    <w:rsid w:val="00673361"/>
    <w:rsid w:val="00673D0B"/>
    <w:rsid w:val="00673EBD"/>
    <w:rsid w:val="00673EE1"/>
    <w:rsid w:val="00674040"/>
    <w:rsid w:val="00675325"/>
    <w:rsid w:val="00676A2F"/>
    <w:rsid w:val="00677527"/>
    <w:rsid w:val="006777F3"/>
    <w:rsid w:val="006779D5"/>
    <w:rsid w:val="00680551"/>
    <w:rsid w:val="00680691"/>
    <w:rsid w:val="00680811"/>
    <w:rsid w:val="00680836"/>
    <w:rsid w:val="00681173"/>
    <w:rsid w:val="006814FF"/>
    <w:rsid w:val="00681552"/>
    <w:rsid w:val="0068192A"/>
    <w:rsid w:val="00681B35"/>
    <w:rsid w:val="00681EB0"/>
    <w:rsid w:val="00681FB2"/>
    <w:rsid w:val="006824D2"/>
    <w:rsid w:val="0068257C"/>
    <w:rsid w:val="00683684"/>
    <w:rsid w:val="00683EB0"/>
    <w:rsid w:val="006842CE"/>
    <w:rsid w:val="00684838"/>
    <w:rsid w:val="00684941"/>
    <w:rsid w:val="00685DB0"/>
    <w:rsid w:val="00685EC4"/>
    <w:rsid w:val="0068630D"/>
    <w:rsid w:val="006863C0"/>
    <w:rsid w:val="00687A94"/>
    <w:rsid w:val="00687F40"/>
    <w:rsid w:val="00690E0E"/>
    <w:rsid w:val="0069105F"/>
    <w:rsid w:val="00692910"/>
    <w:rsid w:val="00692F23"/>
    <w:rsid w:val="006948D8"/>
    <w:rsid w:val="0069516D"/>
    <w:rsid w:val="00695F1B"/>
    <w:rsid w:val="00696356"/>
    <w:rsid w:val="006966B4"/>
    <w:rsid w:val="00696C4C"/>
    <w:rsid w:val="00697022"/>
    <w:rsid w:val="00697365"/>
    <w:rsid w:val="00697AED"/>
    <w:rsid w:val="00697E86"/>
    <w:rsid w:val="006A05B1"/>
    <w:rsid w:val="006A0B75"/>
    <w:rsid w:val="006A0FD5"/>
    <w:rsid w:val="006A1134"/>
    <w:rsid w:val="006A1645"/>
    <w:rsid w:val="006A1A4A"/>
    <w:rsid w:val="006A1C3F"/>
    <w:rsid w:val="006A21FE"/>
    <w:rsid w:val="006A4365"/>
    <w:rsid w:val="006A4978"/>
    <w:rsid w:val="006A5CFA"/>
    <w:rsid w:val="006A5FB2"/>
    <w:rsid w:val="006A6417"/>
    <w:rsid w:val="006A654A"/>
    <w:rsid w:val="006A667E"/>
    <w:rsid w:val="006A7DED"/>
    <w:rsid w:val="006B05AE"/>
    <w:rsid w:val="006B0ADE"/>
    <w:rsid w:val="006B0B59"/>
    <w:rsid w:val="006B1192"/>
    <w:rsid w:val="006B1249"/>
    <w:rsid w:val="006B1341"/>
    <w:rsid w:val="006B1AE2"/>
    <w:rsid w:val="006B1CFD"/>
    <w:rsid w:val="006B1D21"/>
    <w:rsid w:val="006B31C4"/>
    <w:rsid w:val="006B3B8C"/>
    <w:rsid w:val="006B4752"/>
    <w:rsid w:val="006B5C5F"/>
    <w:rsid w:val="006B6004"/>
    <w:rsid w:val="006B6476"/>
    <w:rsid w:val="006B6B44"/>
    <w:rsid w:val="006B73FA"/>
    <w:rsid w:val="006B7534"/>
    <w:rsid w:val="006B7580"/>
    <w:rsid w:val="006C0056"/>
    <w:rsid w:val="006C0A37"/>
    <w:rsid w:val="006C111A"/>
    <w:rsid w:val="006C12C4"/>
    <w:rsid w:val="006C1460"/>
    <w:rsid w:val="006C173B"/>
    <w:rsid w:val="006C2FEA"/>
    <w:rsid w:val="006C33E7"/>
    <w:rsid w:val="006C3803"/>
    <w:rsid w:val="006C464F"/>
    <w:rsid w:val="006C4685"/>
    <w:rsid w:val="006C5138"/>
    <w:rsid w:val="006C5619"/>
    <w:rsid w:val="006C562C"/>
    <w:rsid w:val="006C6919"/>
    <w:rsid w:val="006D046F"/>
    <w:rsid w:val="006D0557"/>
    <w:rsid w:val="006D160B"/>
    <w:rsid w:val="006D19D6"/>
    <w:rsid w:val="006D1B74"/>
    <w:rsid w:val="006D26E5"/>
    <w:rsid w:val="006D288D"/>
    <w:rsid w:val="006D30EF"/>
    <w:rsid w:val="006D39E8"/>
    <w:rsid w:val="006D45E1"/>
    <w:rsid w:val="006D5534"/>
    <w:rsid w:val="006D5D49"/>
    <w:rsid w:val="006D5E1F"/>
    <w:rsid w:val="006D6305"/>
    <w:rsid w:val="006D655E"/>
    <w:rsid w:val="006D6C0E"/>
    <w:rsid w:val="006D7032"/>
    <w:rsid w:val="006D7495"/>
    <w:rsid w:val="006D76E7"/>
    <w:rsid w:val="006D7753"/>
    <w:rsid w:val="006E01D9"/>
    <w:rsid w:val="006E0866"/>
    <w:rsid w:val="006E08B8"/>
    <w:rsid w:val="006E1677"/>
    <w:rsid w:val="006E1F77"/>
    <w:rsid w:val="006E255B"/>
    <w:rsid w:val="006E2867"/>
    <w:rsid w:val="006E2C14"/>
    <w:rsid w:val="006E39AE"/>
    <w:rsid w:val="006E39F5"/>
    <w:rsid w:val="006E3DFC"/>
    <w:rsid w:val="006E3E21"/>
    <w:rsid w:val="006E4143"/>
    <w:rsid w:val="006E485C"/>
    <w:rsid w:val="006E4D35"/>
    <w:rsid w:val="006E5761"/>
    <w:rsid w:val="006E5ACE"/>
    <w:rsid w:val="006E5D28"/>
    <w:rsid w:val="006E5F9D"/>
    <w:rsid w:val="006E65F3"/>
    <w:rsid w:val="006E6E53"/>
    <w:rsid w:val="006E6ED3"/>
    <w:rsid w:val="006E723C"/>
    <w:rsid w:val="006E77BE"/>
    <w:rsid w:val="006E7B27"/>
    <w:rsid w:val="006E7BBF"/>
    <w:rsid w:val="006F0A34"/>
    <w:rsid w:val="006F0CCF"/>
    <w:rsid w:val="006F0EBD"/>
    <w:rsid w:val="006F116C"/>
    <w:rsid w:val="006F13DD"/>
    <w:rsid w:val="006F13FB"/>
    <w:rsid w:val="006F175F"/>
    <w:rsid w:val="006F1972"/>
    <w:rsid w:val="006F1B4E"/>
    <w:rsid w:val="006F23B1"/>
    <w:rsid w:val="006F3849"/>
    <w:rsid w:val="006F3934"/>
    <w:rsid w:val="006F42EF"/>
    <w:rsid w:val="006F43C3"/>
    <w:rsid w:val="006F4442"/>
    <w:rsid w:val="006F4E12"/>
    <w:rsid w:val="006F6AB7"/>
    <w:rsid w:val="006F6B3C"/>
    <w:rsid w:val="006F6CAE"/>
    <w:rsid w:val="006F7004"/>
    <w:rsid w:val="006F70FD"/>
    <w:rsid w:val="006F7DD7"/>
    <w:rsid w:val="00700032"/>
    <w:rsid w:val="0070065F"/>
    <w:rsid w:val="00701539"/>
    <w:rsid w:val="00701788"/>
    <w:rsid w:val="0070187B"/>
    <w:rsid w:val="00702622"/>
    <w:rsid w:val="00703688"/>
    <w:rsid w:val="00703724"/>
    <w:rsid w:val="00703EB7"/>
    <w:rsid w:val="00704452"/>
    <w:rsid w:val="007044AD"/>
    <w:rsid w:val="007049BA"/>
    <w:rsid w:val="007053BC"/>
    <w:rsid w:val="00705412"/>
    <w:rsid w:val="007059CE"/>
    <w:rsid w:val="00705A9E"/>
    <w:rsid w:val="0070613D"/>
    <w:rsid w:val="00706758"/>
    <w:rsid w:val="00706789"/>
    <w:rsid w:val="00706C77"/>
    <w:rsid w:val="00706F64"/>
    <w:rsid w:val="00710267"/>
    <w:rsid w:val="00710C5B"/>
    <w:rsid w:val="00712B3A"/>
    <w:rsid w:val="00712E1C"/>
    <w:rsid w:val="00712E30"/>
    <w:rsid w:val="00713785"/>
    <w:rsid w:val="0071414D"/>
    <w:rsid w:val="00715D17"/>
    <w:rsid w:val="00715FA7"/>
    <w:rsid w:val="00716DBE"/>
    <w:rsid w:val="0071738E"/>
    <w:rsid w:val="00717671"/>
    <w:rsid w:val="0072023E"/>
    <w:rsid w:val="007207DD"/>
    <w:rsid w:val="007210F4"/>
    <w:rsid w:val="00721531"/>
    <w:rsid w:val="0072159F"/>
    <w:rsid w:val="00721661"/>
    <w:rsid w:val="00721ABE"/>
    <w:rsid w:val="007223C3"/>
    <w:rsid w:val="00722527"/>
    <w:rsid w:val="007225EF"/>
    <w:rsid w:val="007226B6"/>
    <w:rsid w:val="00722A8E"/>
    <w:rsid w:val="007240C9"/>
    <w:rsid w:val="0072424B"/>
    <w:rsid w:val="00724AFE"/>
    <w:rsid w:val="00724F25"/>
    <w:rsid w:val="007250A3"/>
    <w:rsid w:val="0072522C"/>
    <w:rsid w:val="00725B2E"/>
    <w:rsid w:val="00725DD3"/>
    <w:rsid w:val="00726178"/>
    <w:rsid w:val="007269E5"/>
    <w:rsid w:val="0072779F"/>
    <w:rsid w:val="00727B7A"/>
    <w:rsid w:val="00727C76"/>
    <w:rsid w:val="00727CF2"/>
    <w:rsid w:val="007309F4"/>
    <w:rsid w:val="007313D5"/>
    <w:rsid w:val="007313F8"/>
    <w:rsid w:val="00731E4E"/>
    <w:rsid w:val="0073253D"/>
    <w:rsid w:val="007327B2"/>
    <w:rsid w:val="007332F0"/>
    <w:rsid w:val="00733EB0"/>
    <w:rsid w:val="0073459A"/>
    <w:rsid w:val="00735260"/>
    <w:rsid w:val="007352AC"/>
    <w:rsid w:val="007352CE"/>
    <w:rsid w:val="00735364"/>
    <w:rsid w:val="00735572"/>
    <w:rsid w:val="00736419"/>
    <w:rsid w:val="007366BA"/>
    <w:rsid w:val="007370FA"/>
    <w:rsid w:val="007377E5"/>
    <w:rsid w:val="00740D77"/>
    <w:rsid w:val="00741708"/>
    <w:rsid w:val="007417C4"/>
    <w:rsid w:val="00741E66"/>
    <w:rsid w:val="00741F2D"/>
    <w:rsid w:val="00742CA2"/>
    <w:rsid w:val="0074335A"/>
    <w:rsid w:val="0074343E"/>
    <w:rsid w:val="007439C0"/>
    <w:rsid w:val="00743C94"/>
    <w:rsid w:val="00744051"/>
    <w:rsid w:val="007441BB"/>
    <w:rsid w:val="007449A6"/>
    <w:rsid w:val="007451EA"/>
    <w:rsid w:val="00745C1E"/>
    <w:rsid w:val="00746DC9"/>
    <w:rsid w:val="00746FC6"/>
    <w:rsid w:val="00747390"/>
    <w:rsid w:val="00747497"/>
    <w:rsid w:val="007477DE"/>
    <w:rsid w:val="007500DB"/>
    <w:rsid w:val="007502DF"/>
    <w:rsid w:val="00750993"/>
    <w:rsid w:val="007509B5"/>
    <w:rsid w:val="0075151D"/>
    <w:rsid w:val="00751BFE"/>
    <w:rsid w:val="00751DA9"/>
    <w:rsid w:val="00752718"/>
    <w:rsid w:val="00752BEE"/>
    <w:rsid w:val="0075368B"/>
    <w:rsid w:val="00753D1F"/>
    <w:rsid w:val="00754475"/>
    <w:rsid w:val="0075476D"/>
    <w:rsid w:val="00755205"/>
    <w:rsid w:val="007562F8"/>
    <w:rsid w:val="00756440"/>
    <w:rsid w:val="00756608"/>
    <w:rsid w:val="00757206"/>
    <w:rsid w:val="00761416"/>
    <w:rsid w:val="007614BC"/>
    <w:rsid w:val="007619A6"/>
    <w:rsid w:val="00761F90"/>
    <w:rsid w:val="00762B98"/>
    <w:rsid w:val="00762CD0"/>
    <w:rsid w:val="0076315D"/>
    <w:rsid w:val="00763411"/>
    <w:rsid w:val="0076342C"/>
    <w:rsid w:val="007634AB"/>
    <w:rsid w:val="00764AD9"/>
    <w:rsid w:val="00765050"/>
    <w:rsid w:val="0076549B"/>
    <w:rsid w:val="0076620E"/>
    <w:rsid w:val="00766DFD"/>
    <w:rsid w:val="00766EC5"/>
    <w:rsid w:val="00766F54"/>
    <w:rsid w:val="00767117"/>
    <w:rsid w:val="00767408"/>
    <w:rsid w:val="00767674"/>
    <w:rsid w:val="00767AD6"/>
    <w:rsid w:val="00767E16"/>
    <w:rsid w:val="00767FF8"/>
    <w:rsid w:val="00770B67"/>
    <w:rsid w:val="00770BDC"/>
    <w:rsid w:val="00771145"/>
    <w:rsid w:val="0077191B"/>
    <w:rsid w:val="00771B55"/>
    <w:rsid w:val="00772400"/>
    <w:rsid w:val="00772E50"/>
    <w:rsid w:val="00773775"/>
    <w:rsid w:val="00773B62"/>
    <w:rsid w:val="00773EF9"/>
    <w:rsid w:val="007749EE"/>
    <w:rsid w:val="00776147"/>
    <w:rsid w:val="007762AF"/>
    <w:rsid w:val="007763B5"/>
    <w:rsid w:val="00776602"/>
    <w:rsid w:val="00776645"/>
    <w:rsid w:val="007803B4"/>
    <w:rsid w:val="00780EAE"/>
    <w:rsid w:val="00781820"/>
    <w:rsid w:val="0078193B"/>
    <w:rsid w:val="0078251A"/>
    <w:rsid w:val="00782DF9"/>
    <w:rsid w:val="00782E99"/>
    <w:rsid w:val="00783466"/>
    <w:rsid w:val="0078436B"/>
    <w:rsid w:val="0078503A"/>
    <w:rsid w:val="00785515"/>
    <w:rsid w:val="0078592D"/>
    <w:rsid w:val="00787095"/>
    <w:rsid w:val="007871F6"/>
    <w:rsid w:val="00787513"/>
    <w:rsid w:val="00787733"/>
    <w:rsid w:val="00790311"/>
    <w:rsid w:val="0079067C"/>
    <w:rsid w:val="00790775"/>
    <w:rsid w:val="007909B2"/>
    <w:rsid w:val="0079289C"/>
    <w:rsid w:val="007935D1"/>
    <w:rsid w:val="00793A1F"/>
    <w:rsid w:val="00793D21"/>
    <w:rsid w:val="00793DBE"/>
    <w:rsid w:val="00794041"/>
    <w:rsid w:val="00795BDB"/>
    <w:rsid w:val="00795EAB"/>
    <w:rsid w:val="007960F1"/>
    <w:rsid w:val="00796F33"/>
    <w:rsid w:val="007974D7"/>
    <w:rsid w:val="007976F5"/>
    <w:rsid w:val="0079773B"/>
    <w:rsid w:val="007A042C"/>
    <w:rsid w:val="007A12F5"/>
    <w:rsid w:val="007A1D95"/>
    <w:rsid w:val="007A2590"/>
    <w:rsid w:val="007A3B27"/>
    <w:rsid w:val="007A3D9B"/>
    <w:rsid w:val="007A6513"/>
    <w:rsid w:val="007A6F10"/>
    <w:rsid w:val="007A7EAF"/>
    <w:rsid w:val="007B09D0"/>
    <w:rsid w:val="007B0AE1"/>
    <w:rsid w:val="007B0C29"/>
    <w:rsid w:val="007B0E7A"/>
    <w:rsid w:val="007B1129"/>
    <w:rsid w:val="007B1E52"/>
    <w:rsid w:val="007B237B"/>
    <w:rsid w:val="007B2423"/>
    <w:rsid w:val="007B2C03"/>
    <w:rsid w:val="007B2EAF"/>
    <w:rsid w:val="007B2F9C"/>
    <w:rsid w:val="007B305A"/>
    <w:rsid w:val="007B37F1"/>
    <w:rsid w:val="007B3B41"/>
    <w:rsid w:val="007B3EB6"/>
    <w:rsid w:val="007B4F20"/>
    <w:rsid w:val="007B593E"/>
    <w:rsid w:val="007B6703"/>
    <w:rsid w:val="007B6A0E"/>
    <w:rsid w:val="007B7010"/>
    <w:rsid w:val="007B72A6"/>
    <w:rsid w:val="007B72E2"/>
    <w:rsid w:val="007B734F"/>
    <w:rsid w:val="007B7641"/>
    <w:rsid w:val="007C0361"/>
    <w:rsid w:val="007C04BC"/>
    <w:rsid w:val="007C13A4"/>
    <w:rsid w:val="007C1F53"/>
    <w:rsid w:val="007C21D2"/>
    <w:rsid w:val="007C21F1"/>
    <w:rsid w:val="007C2256"/>
    <w:rsid w:val="007C2B0C"/>
    <w:rsid w:val="007C2C6E"/>
    <w:rsid w:val="007C34EA"/>
    <w:rsid w:val="007C372A"/>
    <w:rsid w:val="007C4167"/>
    <w:rsid w:val="007C4556"/>
    <w:rsid w:val="007C4CF7"/>
    <w:rsid w:val="007C530E"/>
    <w:rsid w:val="007C5B0F"/>
    <w:rsid w:val="007C66F3"/>
    <w:rsid w:val="007C6DFD"/>
    <w:rsid w:val="007C7AF2"/>
    <w:rsid w:val="007C7D7D"/>
    <w:rsid w:val="007D0915"/>
    <w:rsid w:val="007D09A3"/>
    <w:rsid w:val="007D1185"/>
    <w:rsid w:val="007D15F2"/>
    <w:rsid w:val="007D25D4"/>
    <w:rsid w:val="007D28B3"/>
    <w:rsid w:val="007D2F40"/>
    <w:rsid w:val="007D3A05"/>
    <w:rsid w:val="007D4E5E"/>
    <w:rsid w:val="007D4F9C"/>
    <w:rsid w:val="007D5045"/>
    <w:rsid w:val="007D504E"/>
    <w:rsid w:val="007D52E7"/>
    <w:rsid w:val="007D6850"/>
    <w:rsid w:val="007D7009"/>
    <w:rsid w:val="007D72FE"/>
    <w:rsid w:val="007D74E7"/>
    <w:rsid w:val="007D77EC"/>
    <w:rsid w:val="007D7BFA"/>
    <w:rsid w:val="007D7E29"/>
    <w:rsid w:val="007D7EDF"/>
    <w:rsid w:val="007E19E4"/>
    <w:rsid w:val="007E1B5C"/>
    <w:rsid w:val="007E202D"/>
    <w:rsid w:val="007E24A1"/>
    <w:rsid w:val="007E2917"/>
    <w:rsid w:val="007E2F0D"/>
    <w:rsid w:val="007E3044"/>
    <w:rsid w:val="007E30CD"/>
    <w:rsid w:val="007E3150"/>
    <w:rsid w:val="007E3454"/>
    <w:rsid w:val="007E3862"/>
    <w:rsid w:val="007E4064"/>
    <w:rsid w:val="007E4806"/>
    <w:rsid w:val="007E509A"/>
    <w:rsid w:val="007E52EA"/>
    <w:rsid w:val="007E5D16"/>
    <w:rsid w:val="007E6105"/>
    <w:rsid w:val="007E6F42"/>
    <w:rsid w:val="007E7749"/>
    <w:rsid w:val="007F103E"/>
    <w:rsid w:val="007F2223"/>
    <w:rsid w:val="007F2881"/>
    <w:rsid w:val="007F3440"/>
    <w:rsid w:val="007F346E"/>
    <w:rsid w:val="007F3E96"/>
    <w:rsid w:val="007F3EEE"/>
    <w:rsid w:val="007F44EA"/>
    <w:rsid w:val="007F4FED"/>
    <w:rsid w:val="007F520C"/>
    <w:rsid w:val="007F551E"/>
    <w:rsid w:val="007F56BC"/>
    <w:rsid w:val="007F763F"/>
    <w:rsid w:val="007F7FB8"/>
    <w:rsid w:val="00800F34"/>
    <w:rsid w:val="0080124F"/>
    <w:rsid w:val="00801289"/>
    <w:rsid w:val="008016C4"/>
    <w:rsid w:val="0080211C"/>
    <w:rsid w:val="00802305"/>
    <w:rsid w:val="0080398F"/>
    <w:rsid w:val="00804467"/>
    <w:rsid w:val="00804836"/>
    <w:rsid w:val="0080544E"/>
    <w:rsid w:val="00805593"/>
    <w:rsid w:val="00805DC5"/>
    <w:rsid w:val="00805E0C"/>
    <w:rsid w:val="00805FD3"/>
    <w:rsid w:val="008070F1"/>
    <w:rsid w:val="0080786F"/>
    <w:rsid w:val="00810A3F"/>
    <w:rsid w:val="008118F2"/>
    <w:rsid w:val="00811BF8"/>
    <w:rsid w:val="00811E3F"/>
    <w:rsid w:val="0081201A"/>
    <w:rsid w:val="00812CFA"/>
    <w:rsid w:val="00812EE0"/>
    <w:rsid w:val="00813694"/>
    <w:rsid w:val="0081386B"/>
    <w:rsid w:val="00814295"/>
    <w:rsid w:val="0081580B"/>
    <w:rsid w:val="00816158"/>
    <w:rsid w:val="008165B6"/>
    <w:rsid w:val="008169F5"/>
    <w:rsid w:val="00817869"/>
    <w:rsid w:val="00820150"/>
    <w:rsid w:val="008208C5"/>
    <w:rsid w:val="00820B22"/>
    <w:rsid w:val="00821026"/>
    <w:rsid w:val="008214D8"/>
    <w:rsid w:val="008223E7"/>
    <w:rsid w:val="0082299E"/>
    <w:rsid w:val="00823438"/>
    <w:rsid w:val="008236D0"/>
    <w:rsid w:val="008237A9"/>
    <w:rsid w:val="00823BC7"/>
    <w:rsid w:val="00823D5D"/>
    <w:rsid w:val="0082404C"/>
    <w:rsid w:val="008244C2"/>
    <w:rsid w:val="008246B9"/>
    <w:rsid w:val="00824B1C"/>
    <w:rsid w:val="00825122"/>
    <w:rsid w:val="00825C92"/>
    <w:rsid w:val="008263D3"/>
    <w:rsid w:val="0082643A"/>
    <w:rsid w:val="00826A99"/>
    <w:rsid w:val="00826C3A"/>
    <w:rsid w:val="00826C66"/>
    <w:rsid w:val="00826F35"/>
    <w:rsid w:val="0082740C"/>
    <w:rsid w:val="0082760F"/>
    <w:rsid w:val="00827BD4"/>
    <w:rsid w:val="00827CED"/>
    <w:rsid w:val="008303CE"/>
    <w:rsid w:val="008306D9"/>
    <w:rsid w:val="00830897"/>
    <w:rsid w:val="00830E8A"/>
    <w:rsid w:val="0083378E"/>
    <w:rsid w:val="00833BB2"/>
    <w:rsid w:val="008345D2"/>
    <w:rsid w:val="00834DF1"/>
    <w:rsid w:val="00835CB9"/>
    <w:rsid w:val="008361CC"/>
    <w:rsid w:val="008364AB"/>
    <w:rsid w:val="00836582"/>
    <w:rsid w:val="00836630"/>
    <w:rsid w:val="0083696B"/>
    <w:rsid w:val="00837B23"/>
    <w:rsid w:val="008401F4"/>
    <w:rsid w:val="0084030D"/>
    <w:rsid w:val="00841531"/>
    <w:rsid w:val="00841954"/>
    <w:rsid w:val="00841D7F"/>
    <w:rsid w:val="00842226"/>
    <w:rsid w:val="008423B6"/>
    <w:rsid w:val="00842767"/>
    <w:rsid w:val="00842961"/>
    <w:rsid w:val="00842D79"/>
    <w:rsid w:val="008435D1"/>
    <w:rsid w:val="008436D7"/>
    <w:rsid w:val="008439B5"/>
    <w:rsid w:val="00843AD3"/>
    <w:rsid w:val="00843BEF"/>
    <w:rsid w:val="00843F65"/>
    <w:rsid w:val="00844000"/>
    <w:rsid w:val="0084400F"/>
    <w:rsid w:val="008444B0"/>
    <w:rsid w:val="008451E0"/>
    <w:rsid w:val="008452D2"/>
    <w:rsid w:val="00845348"/>
    <w:rsid w:val="00846751"/>
    <w:rsid w:val="00847396"/>
    <w:rsid w:val="00847EFE"/>
    <w:rsid w:val="00850405"/>
    <w:rsid w:val="00851454"/>
    <w:rsid w:val="00851D80"/>
    <w:rsid w:val="00851E39"/>
    <w:rsid w:val="00852139"/>
    <w:rsid w:val="0085237D"/>
    <w:rsid w:val="0085290D"/>
    <w:rsid w:val="00852A2C"/>
    <w:rsid w:val="00852A36"/>
    <w:rsid w:val="00852DA5"/>
    <w:rsid w:val="008530CD"/>
    <w:rsid w:val="00854574"/>
    <w:rsid w:val="00855555"/>
    <w:rsid w:val="008563A1"/>
    <w:rsid w:val="00856918"/>
    <w:rsid w:val="00856B02"/>
    <w:rsid w:val="008570D9"/>
    <w:rsid w:val="0085714D"/>
    <w:rsid w:val="00857471"/>
    <w:rsid w:val="00857DE5"/>
    <w:rsid w:val="00857DF4"/>
    <w:rsid w:val="00861A9D"/>
    <w:rsid w:val="00861D19"/>
    <w:rsid w:val="008621DC"/>
    <w:rsid w:val="008625C9"/>
    <w:rsid w:val="00862912"/>
    <w:rsid w:val="00862CFC"/>
    <w:rsid w:val="0086324E"/>
    <w:rsid w:val="008635BC"/>
    <w:rsid w:val="0086485A"/>
    <w:rsid w:val="0086509F"/>
    <w:rsid w:val="00866F54"/>
    <w:rsid w:val="00870728"/>
    <w:rsid w:val="00870B4A"/>
    <w:rsid w:val="00870C21"/>
    <w:rsid w:val="00871ED5"/>
    <w:rsid w:val="00872242"/>
    <w:rsid w:val="008730E9"/>
    <w:rsid w:val="008742BC"/>
    <w:rsid w:val="00874932"/>
    <w:rsid w:val="0087586E"/>
    <w:rsid w:val="0087687F"/>
    <w:rsid w:val="00876C85"/>
    <w:rsid w:val="00876FE7"/>
    <w:rsid w:val="008770CF"/>
    <w:rsid w:val="008776F9"/>
    <w:rsid w:val="00877A63"/>
    <w:rsid w:val="008800B9"/>
    <w:rsid w:val="008813F3"/>
    <w:rsid w:val="00881507"/>
    <w:rsid w:val="00881B44"/>
    <w:rsid w:val="00881C2C"/>
    <w:rsid w:val="00882A83"/>
    <w:rsid w:val="00882C08"/>
    <w:rsid w:val="008837B8"/>
    <w:rsid w:val="00883CDE"/>
    <w:rsid w:val="00885B0F"/>
    <w:rsid w:val="008860E4"/>
    <w:rsid w:val="0088655C"/>
    <w:rsid w:val="0088687A"/>
    <w:rsid w:val="0088708B"/>
    <w:rsid w:val="00887AB9"/>
    <w:rsid w:val="00890589"/>
    <w:rsid w:val="00891537"/>
    <w:rsid w:val="008916FD"/>
    <w:rsid w:val="00892108"/>
    <w:rsid w:val="00892332"/>
    <w:rsid w:val="008924DE"/>
    <w:rsid w:val="00893941"/>
    <w:rsid w:val="00893C72"/>
    <w:rsid w:val="0089516C"/>
    <w:rsid w:val="00895BE0"/>
    <w:rsid w:val="008971D8"/>
    <w:rsid w:val="008978C7"/>
    <w:rsid w:val="008A0C6F"/>
    <w:rsid w:val="008A1126"/>
    <w:rsid w:val="008A1189"/>
    <w:rsid w:val="008A14DB"/>
    <w:rsid w:val="008A24AC"/>
    <w:rsid w:val="008A2A1E"/>
    <w:rsid w:val="008A2FCD"/>
    <w:rsid w:val="008A30EE"/>
    <w:rsid w:val="008A320F"/>
    <w:rsid w:val="008A3521"/>
    <w:rsid w:val="008A3983"/>
    <w:rsid w:val="008A404E"/>
    <w:rsid w:val="008A4134"/>
    <w:rsid w:val="008A4154"/>
    <w:rsid w:val="008A4510"/>
    <w:rsid w:val="008A507A"/>
    <w:rsid w:val="008A5DC0"/>
    <w:rsid w:val="008A7223"/>
    <w:rsid w:val="008A7403"/>
    <w:rsid w:val="008A7AB9"/>
    <w:rsid w:val="008A7C79"/>
    <w:rsid w:val="008A7EFF"/>
    <w:rsid w:val="008B07C5"/>
    <w:rsid w:val="008B0874"/>
    <w:rsid w:val="008B0BE6"/>
    <w:rsid w:val="008B143C"/>
    <w:rsid w:val="008B1492"/>
    <w:rsid w:val="008B180D"/>
    <w:rsid w:val="008B274F"/>
    <w:rsid w:val="008B3E50"/>
    <w:rsid w:val="008B449D"/>
    <w:rsid w:val="008B4882"/>
    <w:rsid w:val="008B56ED"/>
    <w:rsid w:val="008B5A3F"/>
    <w:rsid w:val="008B5B73"/>
    <w:rsid w:val="008B60B5"/>
    <w:rsid w:val="008B6E4C"/>
    <w:rsid w:val="008C0F10"/>
    <w:rsid w:val="008C1422"/>
    <w:rsid w:val="008C191B"/>
    <w:rsid w:val="008C26B8"/>
    <w:rsid w:val="008C313B"/>
    <w:rsid w:val="008C33EE"/>
    <w:rsid w:val="008C3DDB"/>
    <w:rsid w:val="008C3FA3"/>
    <w:rsid w:val="008C40E3"/>
    <w:rsid w:val="008C4E20"/>
    <w:rsid w:val="008C58F5"/>
    <w:rsid w:val="008C6ABB"/>
    <w:rsid w:val="008C6B05"/>
    <w:rsid w:val="008C7897"/>
    <w:rsid w:val="008D0557"/>
    <w:rsid w:val="008D06C3"/>
    <w:rsid w:val="008D1067"/>
    <w:rsid w:val="008D1981"/>
    <w:rsid w:val="008D28DF"/>
    <w:rsid w:val="008D3B02"/>
    <w:rsid w:val="008D4488"/>
    <w:rsid w:val="008D4507"/>
    <w:rsid w:val="008D4615"/>
    <w:rsid w:val="008D4901"/>
    <w:rsid w:val="008D51C1"/>
    <w:rsid w:val="008D581C"/>
    <w:rsid w:val="008D5BEA"/>
    <w:rsid w:val="008D60A3"/>
    <w:rsid w:val="008D6404"/>
    <w:rsid w:val="008D6A47"/>
    <w:rsid w:val="008D6D82"/>
    <w:rsid w:val="008D7CB4"/>
    <w:rsid w:val="008D7D61"/>
    <w:rsid w:val="008E049E"/>
    <w:rsid w:val="008E04FE"/>
    <w:rsid w:val="008E08E5"/>
    <w:rsid w:val="008E2022"/>
    <w:rsid w:val="008E2513"/>
    <w:rsid w:val="008E266E"/>
    <w:rsid w:val="008E3A53"/>
    <w:rsid w:val="008E3A9C"/>
    <w:rsid w:val="008E40B9"/>
    <w:rsid w:val="008E428F"/>
    <w:rsid w:val="008E4A6E"/>
    <w:rsid w:val="008E52D7"/>
    <w:rsid w:val="008E5849"/>
    <w:rsid w:val="008E5C3F"/>
    <w:rsid w:val="008E5C75"/>
    <w:rsid w:val="008E5CCC"/>
    <w:rsid w:val="008E63F5"/>
    <w:rsid w:val="008E658D"/>
    <w:rsid w:val="008E67EA"/>
    <w:rsid w:val="008E6C3D"/>
    <w:rsid w:val="008E710F"/>
    <w:rsid w:val="008E7AA9"/>
    <w:rsid w:val="008E7B88"/>
    <w:rsid w:val="008F0096"/>
    <w:rsid w:val="008F0B97"/>
    <w:rsid w:val="008F0CBE"/>
    <w:rsid w:val="008F240E"/>
    <w:rsid w:val="008F2440"/>
    <w:rsid w:val="008F25F4"/>
    <w:rsid w:val="008F39E0"/>
    <w:rsid w:val="008F3A53"/>
    <w:rsid w:val="008F56C6"/>
    <w:rsid w:val="008F584C"/>
    <w:rsid w:val="008F5C62"/>
    <w:rsid w:val="008F656D"/>
    <w:rsid w:val="008F65D5"/>
    <w:rsid w:val="008F6A42"/>
    <w:rsid w:val="008F7228"/>
    <w:rsid w:val="008F73B6"/>
    <w:rsid w:val="00900203"/>
    <w:rsid w:val="00900C36"/>
    <w:rsid w:val="00901023"/>
    <w:rsid w:val="0090165C"/>
    <w:rsid w:val="00901993"/>
    <w:rsid w:val="0090205C"/>
    <w:rsid w:val="009023BC"/>
    <w:rsid w:val="009027E7"/>
    <w:rsid w:val="009028BD"/>
    <w:rsid w:val="0090359E"/>
    <w:rsid w:val="00903BAD"/>
    <w:rsid w:val="00903E40"/>
    <w:rsid w:val="00903FB3"/>
    <w:rsid w:val="00904000"/>
    <w:rsid w:val="009040DC"/>
    <w:rsid w:val="00904308"/>
    <w:rsid w:val="009050F0"/>
    <w:rsid w:val="0090518C"/>
    <w:rsid w:val="009053BC"/>
    <w:rsid w:val="009053F0"/>
    <w:rsid w:val="00905AAE"/>
    <w:rsid w:val="00905D3F"/>
    <w:rsid w:val="009066DF"/>
    <w:rsid w:val="009068AF"/>
    <w:rsid w:val="0090691B"/>
    <w:rsid w:val="00907000"/>
    <w:rsid w:val="00907F76"/>
    <w:rsid w:val="00911550"/>
    <w:rsid w:val="00911777"/>
    <w:rsid w:val="00911D22"/>
    <w:rsid w:val="0091200C"/>
    <w:rsid w:val="00912027"/>
    <w:rsid w:val="00912295"/>
    <w:rsid w:val="009127F9"/>
    <w:rsid w:val="009129E6"/>
    <w:rsid w:val="00912EB4"/>
    <w:rsid w:val="00913FE1"/>
    <w:rsid w:val="009145F8"/>
    <w:rsid w:val="0091638E"/>
    <w:rsid w:val="00916B62"/>
    <w:rsid w:val="00916F69"/>
    <w:rsid w:val="00917A97"/>
    <w:rsid w:val="00917B7C"/>
    <w:rsid w:val="00917D82"/>
    <w:rsid w:val="00920037"/>
    <w:rsid w:val="0092071D"/>
    <w:rsid w:val="009214A9"/>
    <w:rsid w:val="0092184D"/>
    <w:rsid w:val="009226E7"/>
    <w:rsid w:val="00922938"/>
    <w:rsid w:val="00923434"/>
    <w:rsid w:val="00923618"/>
    <w:rsid w:val="0092375A"/>
    <w:rsid w:val="009247A3"/>
    <w:rsid w:val="00924D4D"/>
    <w:rsid w:val="00924D53"/>
    <w:rsid w:val="0092599A"/>
    <w:rsid w:val="009259F9"/>
    <w:rsid w:val="0092609A"/>
    <w:rsid w:val="009263DB"/>
    <w:rsid w:val="009273DC"/>
    <w:rsid w:val="00927F98"/>
    <w:rsid w:val="00930B39"/>
    <w:rsid w:val="00930D02"/>
    <w:rsid w:val="00931005"/>
    <w:rsid w:val="0093133B"/>
    <w:rsid w:val="0093166B"/>
    <w:rsid w:val="00931788"/>
    <w:rsid w:val="00933700"/>
    <w:rsid w:val="00934024"/>
    <w:rsid w:val="00935944"/>
    <w:rsid w:val="00935C0E"/>
    <w:rsid w:val="00935D67"/>
    <w:rsid w:val="009366ED"/>
    <w:rsid w:val="0093693A"/>
    <w:rsid w:val="009377C0"/>
    <w:rsid w:val="00937B7A"/>
    <w:rsid w:val="00937C70"/>
    <w:rsid w:val="009407B0"/>
    <w:rsid w:val="009409EE"/>
    <w:rsid w:val="009410E7"/>
    <w:rsid w:val="009420D0"/>
    <w:rsid w:val="009425D0"/>
    <w:rsid w:val="0094268F"/>
    <w:rsid w:val="00943277"/>
    <w:rsid w:val="00944654"/>
    <w:rsid w:val="00944701"/>
    <w:rsid w:val="00944EFF"/>
    <w:rsid w:val="0094529F"/>
    <w:rsid w:val="0094632A"/>
    <w:rsid w:val="00946FD0"/>
    <w:rsid w:val="00947549"/>
    <w:rsid w:val="00947E77"/>
    <w:rsid w:val="00947F4F"/>
    <w:rsid w:val="00950296"/>
    <w:rsid w:val="009516CF"/>
    <w:rsid w:val="0095196C"/>
    <w:rsid w:val="00952363"/>
    <w:rsid w:val="00952442"/>
    <w:rsid w:val="009526BC"/>
    <w:rsid w:val="00952E3E"/>
    <w:rsid w:val="0095463E"/>
    <w:rsid w:val="00955293"/>
    <w:rsid w:val="00955AF9"/>
    <w:rsid w:val="00955D40"/>
    <w:rsid w:val="009572FD"/>
    <w:rsid w:val="00957816"/>
    <w:rsid w:val="00957978"/>
    <w:rsid w:val="00960DA3"/>
    <w:rsid w:val="00960DB0"/>
    <w:rsid w:val="00960E40"/>
    <w:rsid w:val="00960FCC"/>
    <w:rsid w:val="00961F67"/>
    <w:rsid w:val="009623AC"/>
    <w:rsid w:val="00962979"/>
    <w:rsid w:val="00962DEC"/>
    <w:rsid w:val="00962F15"/>
    <w:rsid w:val="00962F3E"/>
    <w:rsid w:val="00963071"/>
    <w:rsid w:val="00963135"/>
    <w:rsid w:val="00963507"/>
    <w:rsid w:val="00963BF4"/>
    <w:rsid w:val="0096400E"/>
    <w:rsid w:val="009646C7"/>
    <w:rsid w:val="00964AE6"/>
    <w:rsid w:val="0096621C"/>
    <w:rsid w:val="009666E9"/>
    <w:rsid w:val="00966D0C"/>
    <w:rsid w:val="00966EB1"/>
    <w:rsid w:val="00967387"/>
    <w:rsid w:val="009701BB"/>
    <w:rsid w:val="00970321"/>
    <w:rsid w:val="00970A88"/>
    <w:rsid w:val="00971171"/>
    <w:rsid w:val="00972152"/>
    <w:rsid w:val="00972278"/>
    <w:rsid w:val="009724A9"/>
    <w:rsid w:val="009724B7"/>
    <w:rsid w:val="00972517"/>
    <w:rsid w:val="009733C8"/>
    <w:rsid w:val="00974042"/>
    <w:rsid w:val="0097445F"/>
    <w:rsid w:val="00974993"/>
    <w:rsid w:val="00975107"/>
    <w:rsid w:val="009756C7"/>
    <w:rsid w:val="00975B0A"/>
    <w:rsid w:val="00976A5B"/>
    <w:rsid w:val="00977131"/>
    <w:rsid w:val="00977526"/>
    <w:rsid w:val="009800E7"/>
    <w:rsid w:val="0098054F"/>
    <w:rsid w:val="009808F0"/>
    <w:rsid w:val="00981527"/>
    <w:rsid w:val="00981C09"/>
    <w:rsid w:val="00982671"/>
    <w:rsid w:val="0098319C"/>
    <w:rsid w:val="0098327F"/>
    <w:rsid w:val="009833A6"/>
    <w:rsid w:val="00983761"/>
    <w:rsid w:val="00983AE7"/>
    <w:rsid w:val="00983D06"/>
    <w:rsid w:val="00983ED7"/>
    <w:rsid w:val="0098410C"/>
    <w:rsid w:val="00984217"/>
    <w:rsid w:val="00985309"/>
    <w:rsid w:val="00985F17"/>
    <w:rsid w:val="00986451"/>
    <w:rsid w:val="00986ABE"/>
    <w:rsid w:val="00986E72"/>
    <w:rsid w:val="0098707A"/>
    <w:rsid w:val="00990FA5"/>
    <w:rsid w:val="00991D7F"/>
    <w:rsid w:val="009922D8"/>
    <w:rsid w:val="00992D49"/>
    <w:rsid w:val="009930DC"/>
    <w:rsid w:val="00993ABC"/>
    <w:rsid w:val="00994BC1"/>
    <w:rsid w:val="0099559D"/>
    <w:rsid w:val="0099577E"/>
    <w:rsid w:val="009960EB"/>
    <w:rsid w:val="009966E7"/>
    <w:rsid w:val="00996F1B"/>
    <w:rsid w:val="00997DDD"/>
    <w:rsid w:val="009A0077"/>
    <w:rsid w:val="009A039E"/>
    <w:rsid w:val="009A076A"/>
    <w:rsid w:val="009A1314"/>
    <w:rsid w:val="009A17E0"/>
    <w:rsid w:val="009A20E0"/>
    <w:rsid w:val="009A25C0"/>
    <w:rsid w:val="009A37E7"/>
    <w:rsid w:val="009A3CF5"/>
    <w:rsid w:val="009A410B"/>
    <w:rsid w:val="009A487C"/>
    <w:rsid w:val="009A4B84"/>
    <w:rsid w:val="009A4D53"/>
    <w:rsid w:val="009A580A"/>
    <w:rsid w:val="009A5FE4"/>
    <w:rsid w:val="009A6563"/>
    <w:rsid w:val="009A65C2"/>
    <w:rsid w:val="009A686C"/>
    <w:rsid w:val="009A6DBC"/>
    <w:rsid w:val="009B02D3"/>
    <w:rsid w:val="009B0555"/>
    <w:rsid w:val="009B0E29"/>
    <w:rsid w:val="009B2580"/>
    <w:rsid w:val="009B2B82"/>
    <w:rsid w:val="009B2DE2"/>
    <w:rsid w:val="009B3660"/>
    <w:rsid w:val="009B389D"/>
    <w:rsid w:val="009B4C4D"/>
    <w:rsid w:val="009B4C85"/>
    <w:rsid w:val="009B4F6C"/>
    <w:rsid w:val="009B573A"/>
    <w:rsid w:val="009B596D"/>
    <w:rsid w:val="009B65F4"/>
    <w:rsid w:val="009B6650"/>
    <w:rsid w:val="009B6AE1"/>
    <w:rsid w:val="009B7827"/>
    <w:rsid w:val="009B7B77"/>
    <w:rsid w:val="009C0603"/>
    <w:rsid w:val="009C149C"/>
    <w:rsid w:val="009C196E"/>
    <w:rsid w:val="009C308A"/>
    <w:rsid w:val="009C347B"/>
    <w:rsid w:val="009C3DB9"/>
    <w:rsid w:val="009C42B0"/>
    <w:rsid w:val="009C4778"/>
    <w:rsid w:val="009C47AC"/>
    <w:rsid w:val="009C481B"/>
    <w:rsid w:val="009C4CA2"/>
    <w:rsid w:val="009C4E6D"/>
    <w:rsid w:val="009C5351"/>
    <w:rsid w:val="009C7011"/>
    <w:rsid w:val="009C7590"/>
    <w:rsid w:val="009D0AA2"/>
    <w:rsid w:val="009D2124"/>
    <w:rsid w:val="009D244C"/>
    <w:rsid w:val="009D2990"/>
    <w:rsid w:val="009D2AF0"/>
    <w:rsid w:val="009D2B45"/>
    <w:rsid w:val="009D2FDD"/>
    <w:rsid w:val="009D3A46"/>
    <w:rsid w:val="009D3AFB"/>
    <w:rsid w:val="009D3BFB"/>
    <w:rsid w:val="009D3DB4"/>
    <w:rsid w:val="009D50F7"/>
    <w:rsid w:val="009D5CC2"/>
    <w:rsid w:val="009D5EFC"/>
    <w:rsid w:val="009D6030"/>
    <w:rsid w:val="009D66F2"/>
    <w:rsid w:val="009D7D6D"/>
    <w:rsid w:val="009E059F"/>
    <w:rsid w:val="009E112B"/>
    <w:rsid w:val="009E1796"/>
    <w:rsid w:val="009E3555"/>
    <w:rsid w:val="009E3738"/>
    <w:rsid w:val="009E3B70"/>
    <w:rsid w:val="009E3D1A"/>
    <w:rsid w:val="009E3D53"/>
    <w:rsid w:val="009E3FEF"/>
    <w:rsid w:val="009E42A2"/>
    <w:rsid w:val="009E448E"/>
    <w:rsid w:val="009E4927"/>
    <w:rsid w:val="009E4B0F"/>
    <w:rsid w:val="009E4B79"/>
    <w:rsid w:val="009E5025"/>
    <w:rsid w:val="009E5070"/>
    <w:rsid w:val="009E5BFF"/>
    <w:rsid w:val="009E5EAF"/>
    <w:rsid w:val="009E654A"/>
    <w:rsid w:val="009E6844"/>
    <w:rsid w:val="009E6D99"/>
    <w:rsid w:val="009E73E0"/>
    <w:rsid w:val="009E74E8"/>
    <w:rsid w:val="009E760B"/>
    <w:rsid w:val="009F1184"/>
    <w:rsid w:val="009F1BD4"/>
    <w:rsid w:val="009F2194"/>
    <w:rsid w:val="009F239C"/>
    <w:rsid w:val="009F239F"/>
    <w:rsid w:val="009F2604"/>
    <w:rsid w:val="009F36B6"/>
    <w:rsid w:val="009F36C2"/>
    <w:rsid w:val="009F36F1"/>
    <w:rsid w:val="009F3B74"/>
    <w:rsid w:val="009F3BA0"/>
    <w:rsid w:val="009F3C9A"/>
    <w:rsid w:val="009F4493"/>
    <w:rsid w:val="009F4592"/>
    <w:rsid w:val="009F4D45"/>
    <w:rsid w:val="009F52CA"/>
    <w:rsid w:val="009F5D7A"/>
    <w:rsid w:val="009F74F7"/>
    <w:rsid w:val="009F7771"/>
    <w:rsid w:val="00A011F4"/>
    <w:rsid w:val="00A0299D"/>
    <w:rsid w:val="00A03872"/>
    <w:rsid w:val="00A04479"/>
    <w:rsid w:val="00A0448B"/>
    <w:rsid w:val="00A04F3B"/>
    <w:rsid w:val="00A056AF"/>
    <w:rsid w:val="00A05845"/>
    <w:rsid w:val="00A06ADD"/>
    <w:rsid w:val="00A06BC2"/>
    <w:rsid w:val="00A06BF3"/>
    <w:rsid w:val="00A06E8E"/>
    <w:rsid w:val="00A07BEE"/>
    <w:rsid w:val="00A10575"/>
    <w:rsid w:val="00A1088A"/>
    <w:rsid w:val="00A10A68"/>
    <w:rsid w:val="00A11455"/>
    <w:rsid w:val="00A115CD"/>
    <w:rsid w:val="00A11FA3"/>
    <w:rsid w:val="00A11FAF"/>
    <w:rsid w:val="00A1302E"/>
    <w:rsid w:val="00A1435D"/>
    <w:rsid w:val="00A1446C"/>
    <w:rsid w:val="00A147FD"/>
    <w:rsid w:val="00A151E7"/>
    <w:rsid w:val="00A15826"/>
    <w:rsid w:val="00A15904"/>
    <w:rsid w:val="00A15BB4"/>
    <w:rsid w:val="00A15BDC"/>
    <w:rsid w:val="00A162A1"/>
    <w:rsid w:val="00A169BD"/>
    <w:rsid w:val="00A17CE8"/>
    <w:rsid w:val="00A20E23"/>
    <w:rsid w:val="00A20F08"/>
    <w:rsid w:val="00A221CD"/>
    <w:rsid w:val="00A22A65"/>
    <w:rsid w:val="00A22CDF"/>
    <w:rsid w:val="00A23644"/>
    <w:rsid w:val="00A23FA2"/>
    <w:rsid w:val="00A24BDB"/>
    <w:rsid w:val="00A25564"/>
    <w:rsid w:val="00A25B72"/>
    <w:rsid w:val="00A260E7"/>
    <w:rsid w:val="00A2663A"/>
    <w:rsid w:val="00A27321"/>
    <w:rsid w:val="00A30130"/>
    <w:rsid w:val="00A3071D"/>
    <w:rsid w:val="00A30EA1"/>
    <w:rsid w:val="00A3295F"/>
    <w:rsid w:val="00A332B0"/>
    <w:rsid w:val="00A341C8"/>
    <w:rsid w:val="00A3421A"/>
    <w:rsid w:val="00A357E3"/>
    <w:rsid w:val="00A35A43"/>
    <w:rsid w:val="00A35AAB"/>
    <w:rsid w:val="00A36519"/>
    <w:rsid w:val="00A3746E"/>
    <w:rsid w:val="00A3790F"/>
    <w:rsid w:val="00A37D78"/>
    <w:rsid w:val="00A40026"/>
    <w:rsid w:val="00A40709"/>
    <w:rsid w:val="00A40EED"/>
    <w:rsid w:val="00A418FB"/>
    <w:rsid w:val="00A41CC4"/>
    <w:rsid w:val="00A41D4A"/>
    <w:rsid w:val="00A422FF"/>
    <w:rsid w:val="00A42338"/>
    <w:rsid w:val="00A42758"/>
    <w:rsid w:val="00A42862"/>
    <w:rsid w:val="00A42B19"/>
    <w:rsid w:val="00A42E88"/>
    <w:rsid w:val="00A42EA6"/>
    <w:rsid w:val="00A43309"/>
    <w:rsid w:val="00A4397B"/>
    <w:rsid w:val="00A44C85"/>
    <w:rsid w:val="00A44D04"/>
    <w:rsid w:val="00A44DA2"/>
    <w:rsid w:val="00A44EB9"/>
    <w:rsid w:val="00A451C1"/>
    <w:rsid w:val="00A45739"/>
    <w:rsid w:val="00A45EB0"/>
    <w:rsid w:val="00A46E03"/>
    <w:rsid w:val="00A4777E"/>
    <w:rsid w:val="00A506F6"/>
    <w:rsid w:val="00A50817"/>
    <w:rsid w:val="00A51705"/>
    <w:rsid w:val="00A51D84"/>
    <w:rsid w:val="00A52BF0"/>
    <w:rsid w:val="00A533B4"/>
    <w:rsid w:val="00A5376E"/>
    <w:rsid w:val="00A53ECF"/>
    <w:rsid w:val="00A540F0"/>
    <w:rsid w:val="00A55331"/>
    <w:rsid w:val="00A55FCE"/>
    <w:rsid w:val="00A5614D"/>
    <w:rsid w:val="00A562A7"/>
    <w:rsid w:val="00A56877"/>
    <w:rsid w:val="00A568DF"/>
    <w:rsid w:val="00A56A8D"/>
    <w:rsid w:val="00A607F7"/>
    <w:rsid w:val="00A608F6"/>
    <w:rsid w:val="00A61291"/>
    <w:rsid w:val="00A617F5"/>
    <w:rsid w:val="00A61EC6"/>
    <w:rsid w:val="00A62A9A"/>
    <w:rsid w:val="00A63936"/>
    <w:rsid w:val="00A63E06"/>
    <w:rsid w:val="00A63F3D"/>
    <w:rsid w:val="00A647D1"/>
    <w:rsid w:val="00A6524E"/>
    <w:rsid w:val="00A653D1"/>
    <w:rsid w:val="00A6576D"/>
    <w:rsid w:val="00A66A2E"/>
    <w:rsid w:val="00A6755A"/>
    <w:rsid w:val="00A67D73"/>
    <w:rsid w:val="00A7049E"/>
    <w:rsid w:val="00A708D4"/>
    <w:rsid w:val="00A71180"/>
    <w:rsid w:val="00A711E5"/>
    <w:rsid w:val="00A717C1"/>
    <w:rsid w:val="00A721DA"/>
    <w:rsid w:val="00A72754"/>
    <w:rsid w:val="00A730A3"/>
    <w:rsid w:val="00A73135"/>
    <w:rsid w:val="00A734F8"/>
    <w:rsid w:val="00A74045"/>
    <w:rsid w:val="00A7418B"/>
    <w:rsid w:val="00A7452F"/>
    <w:rsid w:val="00A75322"/>
    <w:rsid w:val="00A75CB4"/>
    <w:rsid w:val="00A762DB"/>
    <w:rsid w:val="00A767FB"/>
    <w:rsid w:val="00A76931"/>
    <w:rsid w:val="00A76D9B"/>
    <w:rsid w:val="00A77593"/>
    <w:rsid w:val="00A779C0"/>
    <w:rsid w:val="00A77B82"/>
    <w:rsid w:val="00A803BD"/>
    <w:rsid w:val="00A80C40"/>
    <w:rsid w:val="00A8146D"/>
    <w:rsid w:val="00A81624"/>
    <w:rsid w:val="00A82CCE"/>
    <w:rsid w:val="00A82EF3"/>
    <w:rsid w:val="00A834BC"/>
    <w:rsid w:val="00A8355C"/>
    <w:rsid w:val="00A83AA5"/>
    <w:rsid w:val="00A83FD0"/>
    <w:rsid w:val="00A84D33"/>
    <w:rsid w:val="00A85206"/>
    <w:rsid w:val="00A85218"/>
    <w:rsid w:val="00A86DAB"/>
    <w:rsid w:val="00A86EA4"/>
    <w:rsid w:val="00A87175"/>
    <w:rsid w:val="00A87AB7"/>
    <w:rsid w:val="00A87D22"/>
    <w:rsid w:val="00A87DBF"/>
    <w:rsid w:val="00A9001C"/>
    <w:rsid w:val="00A9009E"/>
    <w:rsid w:val="00A90A3E"/>
    <w:rsid w:val="00A9133C"/>
    <w:rsid w:val="00A921A5"/>
    <w:rsid w:val="00A92F1D"/>
    <w:rsid w:val="00A933CB"/>
    <w:rsid w:val="00A939BF"/>
    <w:rsid w:val="00A95161"/>
    <w:rsid w:val="00A95C33"/>
    <w:rsid w:val="00A95CF5"/>
    <w:rsid w:val="00A963D8"/>
    <w:rsid w:val="00A96CFC"/>
    <w:rsid w:val="00A9720F"/>
    <w:rsid w:val="00A9775C"/>
    <w:rsid w:val="00A97FD2"/>
    <w:rsid w:val="00AA031B"/>
    <w:rsid w:val="00AA07E9"/>
    <w:rsid w:val="00AA0A26"/>
    <w:rsid w:val="00AA1924"/>
    <w:rsid w:val="00AA1C2F"/>
    <w:rsid w:val="00AA25E2"/>
    <w:rsid w:val="00AA370D"/>
    <w:rsid w:val="00AA5595"/>
    <w:rsid w:val="00AA57E2"/>
    <w:rsid w:val="00AA5812"/>
    <w:rsid w:val="00AA5B5A"/>
    <w:rsid w:val="00AA5E03"/>
    <w:rsid w:val="00AA611D"/>
    <w:rsid w:val="00AA6EB8"/>
    <w:rsid w:val="00AA7DA5"/>
    <w:rsid w:val="00AB0C45"/>
    <w:rsid w:val="00AB0C5A"/>
    <w:rsid w:val="00AB0CEA"/>
    <w:rsid w:val="00AB1042"/>
    <w:rsid w:val="00AB11F7"/>
    <w:rsid w:val="00AB1DFC"/>
    <w:rsid w:val="00AB2044"/>
    <w:rsid w:val="00AB227F"/>
    <w:rsid w:val="00AB24D7"/>
    <w:rsid w:val="00AB30B6"/>
    <w:rsid w:val="00AB4260"/>
    <w:rsid w:val="00AB4565"/>
    <w:rsid w:val="00AB4E54"/>
    <w:rsid w:val="00AB5695"/>
    <w:rsid w:val="00AB5758"/>
    <w:rsid w:val="00AB662C"/>
    <w:rsid w:val="00AB78C7"/>
    <w:rsid w:val="00AC038D"/>
    <w:rsid w:val="00AC0815"/>
    <w:rsid w:val="00AC0BEE"/>
    <w:rsid w:val="00AC0FAB"/>
    <w:rsid w:val="00AC142B"/>
    <w:rsid w:val="00AC218B"/>
    <w:rsid w:val="00AC2B78"/>
    <w:rsid w:val="00AC2DB2"/>
    <w:rsid w:val="00AC2DEB"/>
    <w:rsid w:val="00AC451C"/>
    <w:rsid w:val="00AC5FD5"/>
    <w:rsid w:val="00AC605A"/>
    <w:rsid w:val="00AC60B1"/>
    <w:rsid w:val="00AC6423"/>
    <w:rsid w:val="00AC677B"/>
    <w:rsid w:val="00AC698E"/>
    <w:rsid w:val="00AC6CE6"/>
    <w:rsid w:val="00AC733E"/>
    <w:rsid w:val="00AC7A1E"/>
    <w:rsid w:val="00AC7C58"/>
    <w:rsid w:val="00AC7EB7"/>
    <w:rsid w:val="00AD0C6F"/>
    <w:rsid w:val="00AD1118"/>
    <w:rsid w:val="00AD1446"/>
    <w:rsid w:val="00AD14F8"/>
    <w:rsid w:val="00AD1710"/>
    <w:rsid w:val="00AD18F0"/>
    <w:rsid w:val="00AD34AB"/>
    <w:rsid w:val="00AD362E"/>
    <w:rsid w:val="00AD4062"/>
    <w:rsid w:val="00AD4BB9"/>
    <w:rsid w:val="00AD5386"/>
    <w:rsid w:val="00AD5438"/>
    <w:rsid w:val="00AD5C8B"/>
    <w:rsid w:val="00AD5EB9"/>
    <w:rsid w:val="00AD7C85"/>
    <w:rsid w:val="00AE06FE"/>
    <w:rsid w:val="00AE0CE3"/>
    <w:rsid w:val="00AE1814"/>
    <w:rsid w:val="00AE1A5A"/>
    <w:rsid w:val="00AE1F40"/>
    <w:rsid w:val="00AE42DD"/>
    <w:rsid w:val="00AE44B9"/>
    <w:rsid w:val="00AE48A7"/>
    <w:rsid w:val="00AE4D36"/>
    <w:rsid w:val="00AE54B9"/>
    <w:rsid w:val="00AE5A09"/>
    <w:rsid w:val="00AE5BC6"/>
    <w:rsid w:val="00AE63FD"/>
    <w:rsid w:val="00AE655C"/>
    <w:rsid w:val="00AE7544"/>
    <w:rsid w:val="00AE75DD"/>
    <w:rsid w:val="00AE7620"/>
    <w:rsid w:val="00AE79EC"/>
    <w:rsid w:val="00AE7A8C"/>
    <w:rsid w:val="00AF0DAA"/>
    <w:rsid w:val="00AF0F1F"/>
    <w:rsid w:val="00AF10C3"/>
    <w:rsid w:val="00AF111D"/>
    <w:rsid w:val="00AF2D4F"/>
    <w:rsid w:val="00AF45AA"/>
    <w:rsid w:val="00AF47E5"/>
    <w:rsid w:val="00AF4ABE"/>
    <w:rsid w:val="00AF5CD0"/>
    <w:rsid w:val="00AF78DF"/>
    <w:rsid w:val="00AF7ABC"/>
    <w:rsid w:val="00AF7CAB"/>
    <w:rsid w:val="00AF7F31"/>
    <w:rsid w:val="00B00DE4"/>
    <w:rsid w:val="00B016EC"/>
    <w:rsid w:val="00B01C20"/>
    <w:rsid w:val="00B0261B"/>
    <w:rsid w:val="00B02905"/>
    <w:rsid w:val="00B03C09"/>
    <w:rsid w:val="00B040C0"/>
    <w:rsid w:val="00B040DE"/>
    <w:rsid w:val="00B042FB"/>
    <w:rsid w:val="00B047D5"/>
    <w:rsid w:val="00B05202"/>
    <w:rsid w:val="00B06A8F"/>
    <w:rsid w:val="00B070BC"/>
    <w:rsid w:val="00B07204"/>
    <w:rsid w:val="00B07431"/>
    <w:rsid w:val="00B0795B"/>
    <w:rsid w:val="00B07CB8"/>
    <w:rsid w:val="00B07DB9"/>
    <w:rsid w:val="00B07DD8"/>
    <w:rsid w:val="00B10923"/>
    <w:rsid w:val="00B10E20"/>
    <w:rsid w:val="00B12312"/>
    <w:rsid w:val="00B1295B"/>
    <w:rsid w:val="00B12FB4"/>
    <w:rsid w:val="00B135CA"/>
    <w:rsid w:val="00B13D6C"/>
    <w:rsid w:val="00B1425E"/>
    <w:rsid w:val="00B14291"/>
    <w:rsid w:val="00B1463B"/>
    <w:rsid w:val="00B14900"/>
    <w:rsid w:val="00B14D37"/>
    <w:rsid w:val="00B15148"/>
    <w:rsid w:val="00B15211"/>
    <w:rsid w:val="00B15EAB"/>
    <w:rsid w:val="00B16EBC"/>
    <w:rsid w:val="00B1713A"/>
    <w:rsid w:val="00B175E0"/>
    <w:rsid w:val="00B17E58"/>
    <w:rsid w:val="00B20CAF"/>
    <w:rsid w:val="00B2172C"/>
    <w:rsid w:val="00B21CE0"/>
    <w:rsid w:val="00B22B22"/>
    <w:rsid w:val="00B22F89"/>
    <w:rsid w:val="00B22F8C"/>
    <w:rsid w:val="00B23051"/>
    <w:rsid w:val="00B243BE"/>
    <w:rsid w:val="00B24EE5"/>
    <w:rsid w:val="00B257C5"/>
    <w:rsid w:val="00B2596E"/>
    <w:rsid w:val="00B26A56"/>
    <w:rsid w:val="00B27BA2"/>
    <w:rsid w:val="00B30390"/>
    <w:rsid w:val="00B30404"/>
    <w:rsid w:val="00B305F6"/>
    <w:rsid w:val="00B31168"/>
    <w:rsid w:val="00B3128C"/>
    <w:rsid w:val="00B313DE"/>
    <w:rsid w:val="00B316CC"/>
    <w:rsid w:val="00B31F84"/>
    <w:rsid w:val="00B32247"/>
    <w:rsid w:val="00B3255E"/>
    <w:rsid w:val="00B3264E"/>
    <w:rsid w:val="00B32F23"/>
    <w:rsid w:val="00B335D5"/>
    <w:rsid w:val="00B33DEA"/>
    <w:rsid w:val="00B33ED5"/>
    <w:rsid w:val="00B342BB"/>
    <w:rsid w:val="00B3439B"/>
    <w:rsid w:val="00B3481D"/>
    <w:rsid w:val="00B34EC3"/>
    <w:rsid w:val="00B3523C"/>
    <w:rsid w:val="00B358FE"/>
    <w:rsid w:val="00B37097"/>
    <w:rsid w:val="00B41248"/>
    <w:rsid w:val="00B414E6"/>
    <w:rsid w:val="00B41774"/>
    <w:rsid w:val="00B41796"/>
    <w:rsid w:val="00B419EE"/>
    <w:rsid w:val="00B41E5D"/>
    <w:rsid w:val="00B41F9D"/>
    <w:rsid w:val="00B4268E"/>
    <w:rsid w:val="00B43626"/>
    <w:rsid w:val="00B43AC7"/>
    <w:rsid w:val="00B43D16"/>
    <w:rsid w:val="00B44323"/>
    <w:rsid w:val="00B4460E"/>
    <w:rsid w:val="00B448C6"/>
    <w:rsid w:val="00B450F5"/>
    <w:rsid w:val="00B4551B"/>
    <w:rsid w:val="00B45784"/>
    <w:rsid w:val="00B45B1A"/>
    <w:rsid w:val="00B45F9C"/>
    <w:rsid w:val="00B46007"/>
    <w:rsid w:val="00B4612F"/>
    <w:rsid w:val="00B46465"/>
    <w:rsid w:val="00B46BB3"/>
    <w:rsid w:val="00B47002"/>
    <w:rsid w:val="00B4751C"/>
    <w:rsid w:val="00B502FC"/>
    <w:rsid w:val="00B504EA"/>
    <w:rsid w:val="00B50DF5"/>
    <w:rsid w:val="00B51566"/>
    <w:rsid w:val="00B51ED5"/>
    <w:rsid w:val="00B521C8"/>
    <w:rsid w:val="00B5224E"/>
    <w:rsid w:val="00B5225F"/>
    <w:rsid w:val="00B52A67"/>
    <w:rsid w:val="00B52E19"/>
    <w:rsid w:val="00B531C6"/>
    <w:rsid w:val="00B5330D"/>
    <w:rsid w:val="00B53533"/>
    <w:rsid w:val="00B5468E"/>
    <w:rsid w:val="00B54941"/>
    <w:rsid w:val="00B550CE"/>
    <w:rsid w:val="00B55FFE"/>
    <w:rsid w:val="00B56496"/>
    <w:rsid w:val="00B57D3A"/>
    <w:rsid w:val="00B609CE"/>
    <w:rsid w:val="00B61125"/>
    <w:rsid w:val="00B62983"/>
    <w:rsid w:val="00B63023"/>
    <w:rsid w:val="00B6352A"/>
    <w:rsid w:val="00B63B63"/>
    <w:rsid w:val="00B6414A"/>
    <w:rsid w:val="00B648A2"/>
    <w:rsid w:val="00B656B7"/>
    <w:rsid w:val="00B65708"/>
    <w:rsid w:val="00B65B13"/>
    <w:rsid w:val="00B6667A"/>
    <w:rsid w:val="00B66BD2"/>
    <w:rsid w:val="00B6726B"/>
    <w:rsid w:val="00B701D1"/>
    <w:rsid w:val="00B7066D"/>
    <w:rsid w:val="00B710A7"/>
    <w:rsid w:val="00B71292"/>
    <w:rsid w:val="00B7156D"/>
    <w:rsid w:val="00B71DEC"/>
    <w:rsid w:val="00B71FDA"/>
    <w:rsid w:val="00B71FFC"/>
    <w:rsid w:val="00B72294"/>
    <w:rsid w:val="00B7248B"/>
    <w:rsid w:val="00B7427F"/>
    <w:rsid w:val="00B7497F"/>
    <w:rsid w:val="00B74A6B"/>
    <w:rsid w:val="00B751BC"/>
    <w:rsid w:val="00B758D0"/>
    <w:rsid w:val="00B7619A"/>
    <w:rsid w:val="00B7621E"/>
    <w:rsid w:val="00B76335"/>
    <w:rsid w:val="00B764C0"/>
    <w:rsid w:val="00B7701E"/>
    <w:rsid w:val="00B77805"/>
    <w:rsid w:val="00B779E3"/>
    <w:rsid w:val="00B77CEB"/>
    <w:rsid w:val="00B80354"/>
    <w:rsid w:val="00B803E2"/>
    <w:rsid w:val="00B80AF7"/>
    <w:rsid w:val="00B80B11"/>
    <w:rsid w:val="00B8138E"/>
    <w:rsid w:val="00B81721"/>
    <w:rsid w:val="00B81F87"/>
    <w:rsid w:val="00B8341F"/>
    <w:rsid w:val="00B83685"/>
    <w:rsid w:val="00B83E93"/>
    <w:rsid w:val="00B84946"/>
    <w:rsid w:val="00B84D75"/>
    <w:rsid w:val="00B84DF0"/>
    <w:rsid w:val="00B84E13"/>
    <w:rsid w:val="00B867A4"/>
    <w:rsid w:val="00B86A54"/>
    <w:rsid w:val="00B86A7D"/>
    <w:rsid w:val="00B870DB"/>
    <w:rsid w:val="00B871E6"/>
    <w:rsid w:val="00B9170C"/>
    <w:rsid w:val="00B9211F"/>
    <w:rsid w:val="00B93F52"/>
    <w:rsid w:val="00B945EF"/>
    <w:rsid w:val="00B94E6C"/>
    <w:rsid w:val="00B94F32"/>
    <w:rsid w:val="00B9525F"/>
    <w:rsid w:val="00B95640"/>
    <w:rsid w:val="00B95E6E"/>
    <w:rsid w:val="00B95E8E"/>
    <w:rsid w:val="00B95FFC"/>
    <w:rsid w:val="00B96628"/>
    <w:rsid w:val="00B97175"/>
    <w:rsid w:val="00B9753B"/>
    <w:rsid w:val="00B975C3"/>
    <w:rsid w:val="00BA0812"/>
    <w:rsid w:val="00BA0D7B"/>
    <w:rsid w:val="00BA17B2"/>
    <w:rsid w:val="00BA2809"/>
    <w:rsid w:val="00BA3B23"/>
    <w:rsid w:val="00BA4185"/>
    <w:rsid w:val="00BA446A"/>
    <w:rsid w:val="00BA4F8D"/>
    <w:rsid w:val="00BA4FA5"/>
    <w:rsid w:val="00BA51E9"/>
    <w:rsid w:val="00BA5BC4"/>
    <w:rsid w:val="00BA6ACD"/>
    <w:rsid w:val="00BA7101"/>
    <w:rsid w:val="00BA79C7"/>
    <w:rsid w:val="00BB1033"/>
    <w:rsid w:val="00BB14E4"/>
    <w:rsid w:val="00BB1677"/>
    <w:rsid w:val="00BB1846"/>
    <w:rsid w:val="00BB1975"/>
    <w:rsid w:val="00BB217D"/>
    <w:rsid w:val="00BB2237"/>
    <w:rsid w:val="00BB2238"/>
    <w:rsid w:val="00BB2F80"/>
    <w:rsid w:val="00BB3A51"/>
    <w:rsid w:val="00BB3AC7"/>
    <w:rsid w:val="00BB3C4A"/>
    <w:rsid w:val="00BB3F04"/>
    <w:rsid w:val="00BB4054"/>
    <w:rsid w:val="00BB4232"/>
    <w:rsid w:val="00BB4FB5"/>
    <w:rsid w:val="00BB563F"/>
    <w:rsid w:val="00BB6053"/>
    <w:rsid w:val="00BB671D"/>
    <w:rsid w:val="00BB73BB"/>
    <w:rsid w:val="00BB7622"/>
    <w:rsid w:val="00BB78E4"/>
    <w:rsid w:val="00BB796F"/>
    <w:rsid w:val="00BB7AAB"/>
    <w:rsid w:val="00BB7E01"/>
    <w:rsid w:val="00BC0CAF"/>
    <w:rsid w:val="00BC0CB3"/>
    <w:rsid w:val="00BC1C04"/>
    <w:rsid w:val="00BC1DF9"/>
    <w:rsid w:val="00BC22CB"/>
    <w:rsid w:val="00BC2718"/>
    <w:rsid w:val="00BC3170"/>
    <w:rsid w:val="00BC3A74"/>
    <w:rsid w:val="00BC3A78"/>
    <w:rsid w:val="00BC3B3C"/>
    <w:rsid w:val="00BC3C1A"/>
    <w:rsid w:val="00BC4506"/>
    <w:rsid w:val="00BC4581"/>
    <w:rsid w:val="00BC51ED"/>
    <w:rsid w:val="00BC58A5"/>
    <w:rsid w:val="00BC5948"/>
    <w:rsid w:val="00BC5B3B"/>
    <w:rsid w:val="00BC6216"/>
    <w:rsid w:val="00BC68D3"/>
    <w:rsid w:val="00BC6E00"/>
    <w:rsid w:val="00BC7EBF"/>
    <w:rsid w:val="00BD0115"/>
    <w:rsid w:val="00BD0161"/>
    <w:rsid w:val="00BD03EC"/>
    <w:rsid w:val="00BD063C"/>
    <w:rsid w:val="00BD0A7B"/>
    <w:rsid w:val="00BD0BCF"/>
    <w:rsid w:val="00BD15AC"/>
    <w:rsid w:val="00BD1FC2"/>
    <w:rsid w:val="00BD2F9D"/>
    <w:rsid w:val="00BD3120"/>
    <w:rsid w:val="00BD4A76"/>
    <w:rsid w:val="00BD5AF5"/>
    <w:rsid w:val="00BD7B07"/>
    <w:rsid w:val="00BE10A6"/>
    <w:rsid w:val="00BE18A7"/>
    <w:rsid w:val="00BE2148"/>
    <w:rsid w:val="00BE28E6"/>
    <w:rsid w:val="00BE29E4"/>
    <w:rsid w:val="00BE2B75"/>
    <w:rsid w:val="00BE2BC6"/>
    <w:rsid w:val="00BE2D09"/>
    <w:rsid w:val="00BE302B"/>
    <w:rsid w:val="00BE33B8"/>
    <w:rsid w:val="00BE3468"/>
    <w:rsid w:val="00BE3B15"/>
    <w:rsid w:val="00BE40A6"/>
    <w:rsid w:val="00BE4802"/>
    <w:rsid w:val="00BE4F16"/>
    <w:rsid w:val="00BE6A86"/>
    <w:rsid w:val="00BE7494"/>
    <w:rsid w:val="00BF01BC"/>
    <w:rsid w:val="00BF0C64"/>
    <w:rsid w:val="00BF0FDD"/>
    <w:rsid w:val="00BF1833"/>
    <w:rsid w:val="00BF265C"/>
    <w:rsid w:val="00BF28E0"/>
    <w:rsid w:val="00BF35FC"/>
    <w:rsid w:val="00BF4493"/>
    <w:rsid w:val="00BF46C8"/>
    <w:rsid w:val="00BF4A61"/>
    <w:rsid w:val="00BF4F43"/>
    <w:rsid w:val="00BF5868"/>
    <w:rsid w:val="00BF638C"/>
    <w:rsid w:val="00BF63FA"/>
    <w:rsid w:val="00BF6CA3"/>
    <w:rsid w:val="00BF6F98"/>
    <w:rsid w:val="00BF752D"/>
    <w:rsid w:val="00BF7CDA"/>
    <w:rsid w:val="00C002DC"/>
    <w:rsid w:val="00C01F30"/>
    <w:rsid w:val="00C021E5"/>
    <w:rsid w:val="00C0243C"/>
    <w:rsid w:val="00C036BE"/>
    <w:rsid w:val="00C04535"/>
    <w:rsid w:val="00C0461E"/>
    <w:rsid w:val="00C0536E"/>
    <w:rsid w:val="00C05932"/>
    <w:rsid w:val="00C067A4"/>
    <w:rsid w:val="00C06806"/>
    <w:rsid w:val="00C06C98"/>
    <w:rsid w:val="00C075E5"/>
    <w:rsid w:val="00C07FBB"/>
    <w:rsid w:val="00C10026"/>
    <w:rsid w:val="00C10027"/>
    <w:rsid w:val="00C103A6"/>
    <w:rsid w:val="00C10659"/>
    <w:rsid w:val="00C10A4B"/>
    <w:rsid w:val="00C10CDB"/>
    <w:rsid w:val="00C1116D"/>
    <w:rsid w:val="00C111B8"/>
    <w:rsid w:val="00C116E6"/>
    <w:rsid w:val="00C11CDF"/>
    <w:rsid w:val="00C12329"/>
    <w:rsid w:val="00C1258A"/>
    <w:rsid w:val="00C130A3"/>
    <w:rsid w:val="00C13167"/>
    <w:rsid w:val="00C13BC6"/>
    <w:rsid w:val="00C13DB6"/>
    <w:rsid w:val="00C1455A"/>
    <w:rsid w:val="00C153D0"/>
    <w:rsid w:val="00C15816"/>
    <w:rsid w:val="00C1629B"/>
    <w:rsid w:val="00C16A9E"/>
    <w:rsid w:val="00C16D1B"/>
    <w:rsid w:val="00C16E18"/>
    <w:rsid w:val="00C16FF4"/>
    <w:rsid w:val="00C17C64"/>
    <w:rsid w:val="00C17EBA"/>
    <w:rsid w:val="00C20C60"/>
    <w:rsid w:val="00C21256"/>
    <w:rsid w:val="00C2156F"/>
    <w:rsid w:val="00C23659"/>
    <w:rsid w:val="00C2389A"/>
    <w:rsid w:val="00C238C2"/>
    <w:rsid w:val="00C23DB1"/>
    <w:rsid w:val="00C24424"/>
    <w:rsid w:val="00C250C0"/>
    <w:rsid w:val="00C25279"/>
    <w:rsid w:val="00C25E3C"/>
    <w:rsid w:val="00C25EE9"/>
    <w:rsid w:val="00C2638D"/>
    <w:rsid w:val="00C27823"/>
    <w:rsid w:val="00C30421"/>
    <w:rsid w:val="00C30EAE"/>
    <w:rsid w:val="00C310E0"/>
    <w:rsid w:val="00C313CE"/>
    <w:rsid w:val="00C31F08"/>
    <w:rsid w:val="00C3205E"/>
    <w:rsid w:val="00C322BF"/>
    <w:rsid w:val="00C32794"/>
    <w:rsid w:val="00C33E26"/>
    <w:rsid w:val="00C357D3"/>
    <w:rsid w:val="00C35BE6"/>
    <w:rsid w:val="00C363C3"/>
    <w:rsid w:val="00C363EE"/>
    <w:rsid w:val="00C36A67"/>
    <w:rsid w:val="00C36C94"/>
    <w:rsid w:val="00C36EC9"/>
    <w:rsid w:val="00C373D3"/>
    <w:rsid w:val="00C37A42"/>
    <w:rsid w:val="00C37DA2"/>
    <w:rsid w:val="00C37DCB"/>
    <w:rsid w:val="00C40772"/>
    <w:rsid w:val="00C40EA5"/>
    <w:rsid w:val="00C40EB8"/>
    <w:rsid w:val="00C414A9"/>
    <w:rsid w:val="00C415B1"/>
    <w:rsid w:val="00C4177E"/>
    <w:rsid w:val="00C4256F"/>
    <w:rsid w:val="00C42A3B"/>
    <w:rsid w:val="00C4387E"/>
    <w:rsid w:val="00C4392B"/>
    <w:rsid w:val="00C43AF0"/>
    <w:rsid w:val="00C43F1B"/>
    <w:rsid w:val="00C4500E"/>
    <w:rsid w:val="00C454B2"/>
    <w:rsid w:val="00C45A4F"/>
    <w:rsid w:val="00C45B4F"/>
    <w:rsid w:val="00C45E3C"/>
    <w:rsid w:val="00C4644C"/>
    <w:rsid w:val="00C46C74"/>
    <w:rsid w:val="00C46C89"/>
    <w:rsid w:val="00C470FC"/>
    <w:rsid w:val="00C47DFC"/>
    <w:rsid w:val="00C50AFE"/>
    <w:rsid w:val="00C50B57"/>
    <w:rsid w:val="00C50C9B"/>
    <w:rsid w:val="00C50D79"/>
    <w:rsid w:val="00C5148D"/>
    <w:rsid w:val="00C51668"/>
    <w:rsid w:val="00C51845"/>
    <w:rsid w:val="00C51E4E"/>
    <w:rsid w:val="00C524C2"/>
    <w:rsid w:val="00C52581"/>
    <w:rsid w:val="00C52AE8"/>
    <w:rsid w:val="00C534EF"/>
    <w:rsid w:val="00C53770"/>
    <w:rsid w:val="00C54024"/>
    <w:rsid w:val="00C54D19"/>
    <w:rsid w:val="00C54D7C"/>
    <w:rsid w:val="00C555B5"/>
    <w:rsid w:val="00C55E9C"/>
    <w:rsid w:val="00C56408"/>
    <w:rsid w:val="00C57294"/>
    <w:rsid w:val="00C57F9C"/>
    <w:rsid w:val="00C616D7"/>
    <w:rsid w:val="00C61F9F"/>
    <w:rsid w:val="00C61FAD"/>
    <w:rsid w:val="00C621FF"/>
    <w:rsid w:val="00C62310"/>
    <w:rsid w:val="00C62EE8"/>
    <w:rsid w:val="00C631C2"/>
    <w:rsid w:val="00C6329D"/>
    <w:rsid w:val="00C643A8"/>
    <w:rsid w:val="00C64E6A"/>
    <w:rsid w:val="00C652F2"/>
    <w:rsid w:val="00C65737"/>
    <w:rsid w:val="00C65B95"/>
    <w:rsid w:val="00C66048"/>
    <w:rsid w:val="00C66BC3"/>
    <w:rsid w:val="00C6748A"/>
    <w:rsid w:val="00C6752D"/>
    <w:rsid w:val="00C67BA6"/>
    <w:rsid w:val="00C67F5B"/>
    <w:rsid w:val="00C7055D"/>
    <w:rsid w:val="00C70633"/>
    <w:rsid w:val="00C708DC"/>
    <w:rsid w:val="00C7102E"/>
    <w:rsid w:val="00C711A5"/>
    <w:rsid w:val="00C71B6D"/>
    <w:rsid w:val="00C71DE1"/>
    <w:rsid w:val="00C726FA"/>
    <w:rsid w:val="00C735C2"/>
    <w:rsid w:val="00C73857"/>
    <w:rsid w:val="00C745F9"/>
    <w:rsid w:val="00C751F0"/>
    <w:rsid w:val="00C75CCF"/>
    <w:rsid w:val="00C75EF9"/>
    <w:rsid w:val="00C762D5"/>
    <w:rsid w:val="00C769F3"/>
    <w:rsid w:val="00C76AB4"/>
    <w:rsid w:val="00C76C6B"/>
    <w:rsid w:val="00C76F21"/>
    <w:rsid w:val="00C77A8B"/>
    <w:rsid w:val="00C77C02"/>
    <w:rsid w:val="00C77FE3"/>
    <w:rsid w:val="00C8136D"/>
    <w:rsid w:val="00C82002"/>
    <w:rsid w:val="00C82741"/>
    <w:rsid w:val="00C827AD"/>
    <w:rsid w:val="00C83383"/>
    <w:rsid w:val="00C84129"/>
    <w:rsid w:val="00C843C7"/>
    <w:rsid w:val="00C84B89"/>
    <w:rsid w:val="00C85552"/>
    <w:rsid w:val="00C857DD"/>
    <w:rsid w:val="00C85AA3"/>
    <w:rsid w:val="00C8613D"/>
    <w:rsid w:val="00C8668D"/>
    <w:rsid w:val="00C870C1"/>
    <w:rsid w:val="00C8756B"/>
    <w:rsid w:val="00C87B60"/>
    <w:rsid w:val="00C9017A"/>
    <w:rsid w:val="00C91B08"/>
    <w:rsid w:val="00C92123"/>
    <w:rsid w:val="00C93537"/>
    <w:rsid w:val="00C942E5"/>
    <w:rsid w:val="00C9456B"/>
    <w:rsid w:val="00C949DE"/>
    <w:rsid w:val="00C95279"/>
    <w:rsid w:val="00C95331"/>
    <w:rsid w:val="00C9576F"/>
    <w:rsid w:val="00C95916"/>
    <w:rsid w:val="00C959EA"/>
    <w:rsid w:val="00C95D95"/>
    <w:rsid w:val="00C95F62"/>
    <w:rsid w:val="00C96D07"/>
    <w:rsid w:val="00C977E6"/>
    <w:rsid w:val="00CA02B5"/>
    <w:rsid w:val="00CA066F"/>
    <w:rsid w:val="00CA0A54"/>
    <w:rsid w:val="00CA0AEF"/>
    <w:rsid w:val="00CA0D5B"/>
    <w:rsid w:val="00CA4064"/>
    <w:rsid w:val="00CA4C53"/>
    <w:rsid w:val="00CA51D6"/>
    <w:rsid w:val="00CA5764"/>
    <w:rsid w:val="00CA61E4"/>
    <w:rsid w:val="00CA6E5E"/>
    <w:rsid w:val="00CA6F71"/>
    <w:rsid w:val="00CA710C"/>
    <w:rsid w:val="00CA7444"/>
    <w:rsid w:val="00CA7589"/>
    <w:rsid w:val="00CB1A21"/>
    <w:rsid w:val="00CB1F22"/>
    <w:rsid w:val="00CB2E98"/>
    <w:rsid w:val="00CB3344"/>
    <w:rsid w:val="00CB3B47"/>
    <w:rsid w:val="00CB40B0"/>
    <w:rsid w:val="00CB4271"/>
    <w:rsid w:val="00CB451E"/>
    <w:rsid w:val="00CB4656"/>
    <w:rsid w:val="00CB4935"/>
    <w:rsid w:val="00CB598A"/>
    <w:rsid w:val="00CB608D"/>
    <w:rsid w:val="00CB6E0F"/>
    <w:rsid w:val="00CB73DB"/>
    <w:rsid w:val="00CB74CC"/>
    <w:rsid w:val="00CB76FE"/>
    <w:rsid w:val="00CC006F"/>
    <w:rsid w:val="00CC04C6"/>
    <w:rsid w:val="00CC0A34"/>
    <w:rsid w:val="00CC1167"/>
    <w:rsid w:val="00CC1223"/>
    <w:rsid w:val="00CC16CE"/>
    <w:rsid w:val="00CC21D7"/>
    <w:rsid w:val="00CC304D"/>
    <w:rsid w:val="00CC3390"/>
    <w:rsid w:val="00CC3AE2"/>
    <w:rsid w:val="00CC4073"/>
    <w:rsid w:val="00CC460C"/>
    <w:rsid w:val="00CC468A"/>
    <w:rsid w:val="00CC46E0"/>
    <w:rsid w:val="00CC4CEC"/>
    <w:rsid w:val="00CC5BB5"/>
    <w:rsid w:val="00CC6168"/>
    <w:rsid w:val="00CC6287"/>
    <w:rsid w:val="00CC6672"/>
    <w:rsid w:val="00CC7539"/>
    <w:rsid w:val="00CC7605"/>
    <w:rsid w:val="00CC789C"/>
    <w:rsid w:val="00CC7F11"/>
    <w:rsid w:val="00CD0185"/>
    <w:rsid w:val="00CD0593"/>
    <w:rsid w:val="00CD102B"/>
    <w:rsid w:val="00CD1A4D"/>
    <w:rsid w:val="00CD2606"/>
    <w:rsid w:val="00CD2E43"/>
    <w:rsid w:val="00CD3853"/>
    <w:rsid w:val="00CD3C35"/>
    <w:rsid w:val="00CD53FD"/>
    <w:rsid w:val="00CD5F01"/>
    <w:rsid w:val="00CD6F0B"/>
    <w:rsid w:val="00CD7A1B"/>
    <w:rsid w:val="00CE0DEA"/>
    <w:rsid w:val="00CE1DF7"/>
    <w:rsid w:val="00CE2B52"/>
    <w:rsid w:val="00CE317E"/>
    <w:rsid w:val="00CE3960"/>
    <w:rsid w:val="00CE49F2"/>
    <w:rsid w:val="00CE57D0"/>
    <w:rsid w:val="00CE5827"/>
    <w:rsid w:val="00CE6013"/>
    <w:rsid w:val="00CE66A2"/>
    <w:rsid w:val="00CE69F5"/>
    <w:rsid w:val="00CE756A"/>
    <w:rsid w:val="00CE77AD"/>
    <w:rsid w:val="00CE7EFE"/>
    <w:rsid w:val="00CF02BA"/>
    <w:rsid w:val="00CF0304"/>
    <w:rsid w:val="00CF0D79"/>
    <w:rsid w:val="00CF0E53"/>
    <w:rsid w:val="00CF1D33"/>
    <w:rsid w:val="00CF1FC1"/>
    <w:rsid w:val="00CF2382"/>
    <w:rsid w:val="00CF251F"/>
    <w:rsid w:val="00CF2552"/>
    <w:rsid w:val="00CF26AA"/>
    <w:rsid w:val="00CF363C"/>
    <w:rsid w:val="00CF4011"/>
    <w:rsid w:val="00CF465F"/>
    <w:rsid w:val="00CF561C"/>
    <w:rsid w:val="00CF562B"/>
    <w:rsid w:val="00CF64C4"/>
    <w:rsid w:val="00CF65DF"/>
    <w:rsid w:val="00CF6C3E"/>
    <w:rsid w:val="00CF6EA1"/>
    <w:rsid w:val="00CF7CF3"/>
    <w:rsid w:val="00D00658"/>
    <w:rsid w:val="00D00BCE"/>
    <w:rsid w:val="00D00D05"/>
    <w:rsid w:val="00D00FD3"/>
    <w:rsid w:val="00D01179"/>
    <w:rsid w:val="00D016A1"/>
    <w:rsid w:val="00D03382"/>
    <w:rsid w:val="00D035FB"/>
    <w:rsid w:val="00D03D25"/>
    <w:rsid w:val="00D03F94"/>
    <w:rsid w:val="00D040E1"/>
    <w:rsid w:val="00D04490"/>
    <w:rsid w:val="00D056A9"/>
    <w:rsid w:val="00D05DD7"/>
    <w:rsid w:val="00D06BD7"/>
    <w:rsid w:val="00D06CA3"/>
    <w:rsid w:val="00D1023D"/>
    <w:rsid w:val="00D102EF"/>
    <w:rsid w:val="00D108A0"/>
    <w:rsid w:val="00D10E07"/>
    <w:rsid w:val="00D10F56"/>
    <w:rsid w:val="00D10F87"/>
    <w:rsid w:val="00D11257"/>
    <w:rsid w:val="00D112A6"/>
    <w:rsid w:val="00D1134D"/>
    <w:rsid w:val="00D11CF7"/>
    <w:rsid w:val="00D122C9"/>
    <w:rsid w:val="00D12CF6"/>
    <w:rsid w:val="00D12F51"/>
    <w:rsid w:val="00D13EDC"/>
    <w:rsid w:val="00D13FDC"/>
    <w:rsid w:val="00D1430F"/>
    <w:rsid w:val="00D14BA8"/>
    <w:rsid w:val="00D152F6"/>
    <w:rsid w:val="00D16E0F"/>
    <w:rsid w:val="00D1703A"/>
    <w:rsid w:val="00D175C6"/>
    <w:rsid w:val="00D20467"/>
    <w:rsid w:val="00D210F1"/>
    <w:rsid w:val="00D21E0C"/>
    <w:rsid w:val="00D21F5A"/>
    <w:rsid w:val="00D22AF5"/>
    <w:rsid w:val="00D22BEB"/>
    <w:rsid w:val="00D22E29"/>
    <w:rsid w:val="00D23F92"/>
    <w:rsid w:val="00D2496A"/>
    <w:rsid w:val="00D2525D"/>
    <w:rsid w:val="00D25359"/>
    <w:rsid w:val="00D2553A"/>
    <w:rsid w:val="00D25B09"/>
    <w:rsid w:val="00D25C0A"/>
    <w:rsid w:val="00D2602A"/>
    <w:rsid w:val="00D263F1"/>
    <w:rsid w:val="00D26DA6"/>
    <w:rsid w:val="00D26FCE"/>
    <w:rsid w:val="00D27001"/>
    <w:rsid w:val="00D30471"/>
    <w:rsid w:val="00D30B0D"/>
    <w:rsid w:val="00D30D88"/>
    <w:rsid w:val="00D31360"/>
    <w:rsid w:val="00D32BB7"/>
    <w:rsid w:val="00D3360E"/>
    <w:rsid w:val="00D34A97"/>
    <w:rsid w:val="00D35826"/>
    <w:rsid w:val="00D36677"/>
    <w:rsid w:val="00D36EB2"/>
    <w:rsid w:val="00D37700"/>
    <w:rsid w:val="00D406DF"/>
    <w:rsid w:val="00D408B3"/>
    <w:rsid w:val="00D42AF3"/>
    <w:rsid w:val="00D42CA1"/>
    <w:rsid w:val="00D4306B"/>
    <w:rsid w:val="00D440C3"/>
    <w:rsid w:val="00D45E8F"/>
    <w:rsid w:val="00D47819"/>
    <w:rsid w:val="00D478C4"/>
    <w:rsid w:val="00D50084"/>
    <w:rsid w:val="00D5034D"/>
    <w:rsid w:val="00D50ACA"/>
    <w:rsid w:val="00D513DF"/>
    <w:rsid w:val="00D5173C"/>
    <w:rsid w:val="00D52D2F"/>
    <w:rsid w:val="00D52EDB"/>
    <w:rsid w:val="00D53239"/>
    <w:rsid w:val="00D539D5"/>
    <w:rsid w:val="00D53D87"/>
    <w:rsid w:val="00D540ED"/>
    <w:rsid w:val="00D54A34"/>
    <w:rsid w:val="00D54E80"/>
    <w:rsid w:val="00D55864"/>
    <w:rsid w:val="00D55E58"/>
    <w:rsid w:val="00D56475"/>
    <w:rsid w:val="00D56791"/>
    <w:rsid w:val="00D5725C"/>
    <w:rsid w:val="00D57662"/>
    <w:rsid w:val="00D57D90"/>
    <w:rsid w:val="00D609A9"/>
    <w:rsid w:val="00D60C7F"/>
    <w:rsid w:val="00D60D97"/>
    <w:rsid w:val="00D612B2"/>
    <w:rsid w:val="00D61E4E"/>
    <w:rsid w:val="00D6212F"/>
    <w:rsid w:val="00D62285"/>
    <w:rsid w:val="00D62D46"/>
    <w:rsid w:val="00D62F46"/>
    <w:rsid w:val="00D62FD2"/>
    <w:rsid w:val="00D63041"/>
    <w:rsid w:val="00D63387"/>
    <w:rsid w:val="00D63B6A"/>
    <w:rsid w:val="00D63C70"/>
    <w:rsid w:val="00D63E7D"/>
    <w:rsid w:val="00D644DC"/>
    <w:rsid w:val="00D6499D"/>
    <w:rsid w:val="00D651D0"/>
    <w:rsid w:val="00D6525E"/>
    <w:rsid w:val="00D65EF1"/>
    <w:rsid w:val="00D65F2E"/>
    <w:rsid w:val="00D663B4"/>
    <w:rsid w:val="00D66E02"/>
    <w:rsid w:val="00D70038"/>
    <w:rsid w:val="00D708E0"/>
    <w:rsid w:val="00D70EBD"/>
    <w:rsid w:val="00D7241B"/>
    <w:rsid w:val="00D726A2"/>
    <w:rsid w:val="00D73D57"/>
    <w:rsid w:val="00D7453E"/>
    <w:rsid w:val="00D74A59"/>
    <w:rsid w:val="00D74BF7"/>
    <w:rsid w:val="00D75C4D"/>
    <w:rsid w:val="00D76128"/>
    <w:rsid w:val="00D7655E"/>
    <w:rsid w:val="00D7720A"/>
    <w:rsid w:val="00D7788C"/>
    <w:rsid w:val="00D80518"/>
    <w:rsid w:val="00D80B39"/>
    <w:rsid w:val="00D80ECD"/>
    <w:rsid w:val="00D812F2"/>
    <w:rsid w:val="00D81BE2"/>
    <w:rsid w:val="00D82C3A"/>
    <w:rsid w:val="00D82EE5"/>
    <w:rsid w:val="00D8349F"/>
    <w:rsid w:val="00D83C4C"/>
    <w:rsid w:val="00D8453D"/>
    <w:rsid w:val="00D85031"/>
    <w:rsid w:val="00D85815"/>
    <w:rsid w:val="00D8678B"/>
    <w:rsid w:val="00D86D84"/>
    <w:rsid w:val="00D87191"/>
    <w:rsid w:val="00D8774B"/>
    <w:rsid w:val="00D87B6E"/>
    <w:rsid w:val="00D87D1B"/>
    <w:rsid w:val="00D90426"/>
    <w:rsid w:val="00D904FE"/>
    <w:rsid w:val="00D90967"/>
    <w:rsid w:val="00D90E5B"/>
    <w:rsid w:val="00D90F15"/>
    <w:rsid w:val="00D915DB"/>
    <w:rsid w:val="00D9319F"/>
    <w:rsid w:val="00D934EB"/>
    <w:rsid w:val="00D93F40"/>
    <w:rsid w:val="00D94679"/>
    <w:rsid w:val="00D94C31"/>
    <w:rsid w:val="00D94D94"/>
    <w:rsid w:val="00D96C47"/>
    <w:rsid w:val="00D97D7F"/>
    <w:rsid w:val="00D97DF8"/>
    <w:rsid w:val="00D97E75"/>
    <w:rsid w:val="00DA1103"/>
    <w:rsid w:val="00DA1F5D"/>
    <w:rsid w:val="00DA3902"/>
    <w:rsid w:val="00DA3FF6"/>
    <w:rsid w:val="00DA4105"/>
    <w:rsid w:val="00DA410E"/>
    <w:rsid w:val="00DA46AE"/>
    <w:rsid w:val="00DA4FF0"/>
    <w:rsid w:val="00DA542A"/>
    <w:rsid w:val="00DA54CD"/>
    <w:rsid w:val="00DA61CD"/>
    <w:rsid w:val="00DA6427"/>
    <w:rsid w:val="00DA6825"/>
    <w:rsid w:val="00DA69EA"/>
    <w:rsid w:val="00DA751C"/>
    <w:rsid w:val="00DB0A08"/>
    <w:rsid w:val="00DB0ABA"/>
    <w:rsid w:val="00DB0C31"/>
    <w:rsid w:val="00DB280F"/>
    <w:rsid w:val="00DB28F2"/>
    <w:rsid w:val="00DB2A88"/>
    <w:rsid w:val="00DB2FE8"/>
    <w:rsid w:val="00DB4FD2"/>
    <w:rsid w:val="00DB5072"/>
    <w:rsid w:val="00DB5656"/>
    <w:rsid w:val="00DB5913"/>
    <w:rsid w:val="00DB6207"/>
    <w:rsid w:val="00DB66DC"/>
    <w:rsid w:val="00DB6730"/>
    <w:rsid w:val="00DB6D6E"/>
    <w:rsid w:val="00DB6F26"/>
    <w:rsid w:val="00DB713A"/>
    <w:rsid w:val="00DB7AFB"/>
    <w:rsid w:val="00DC01B2"/>
    <w:rsid w:val="00DC02AB"/>
    <w:rsid w:val="00DC11EF"/>
    <w:rsid w:val="00DC20B8"/>
    <w:rsid w:val="00DC24C8"/>
    <w:rsid w:val="00DC297F"/>
    <w:rsid w:val="00DC29E3"/>
    <w:rsid w:val="00DC29F7"/>
    <w:rsid w:val="00DC2E9B"/>
    <w:rsid w:val="00DC2F1D"/>
    <w:rsid w:val="00DC315A"/>
    <w:rsid w:val="00DC34B7"/>
    <w:rsid w:val="00DC3D68"/>
    <w:rsid w:val="00DC4000"/>
    <w:rsid w:val="00DC4B7A"/>
    <w:rsid w:val="00DC5461"/>
    <w:rsid w:val="00DC55E3"/>
    <w:rsid w:val="00DC6B76"/>
    <w:rsid w:val="00DC6D85"/>
    <w:rsid w:val="00DC72A1"/>
    <w:rsid w:val="00DC7802"/>
    <w:rsid w:val="00DD0027"/>
    <w:rsid w:val="00DD061D"/>
    <w:rsid w:val="00DD06FB"/>
    <w:rsid w:val="00DD0A04"/>
    <w:rsid w:val="00DD0E70"/>
    <w:rsid w:val="00DD14FA"/>
    <w:rsid w:val="00DD2234"/>
    <w:rsid w:val="00DD2782"/>
    <w:rsid w:val="00DD2DE4"/>
    <w:rsid w:val="00DD38E6"/>
    <w:rsid w:val="00DD3D1B"/>
    <w:rsid w:val="00DD4943"/>
    <w:rsid w:val="00DD4992"/>
    <w:rsid w:val="00DD4F2E"/>
    <w:rsid w:val="00DD581D"/>
    <w:rsid w:val="00DD5B41"/>
    <w:rsid w:val="00DD5C5C"/>
    <w:rsid w:val="00DD5DAE"/>
    <w:rsid w:val="00DD66C7"/>
    <w:rsid w:val="00DD6A6C"/>
    <w:rsid w:val="00DD6AFA"/>
    <w:rsid w:val="00DD7224"/>
    <w:rsid w:val="00DD7228"/>
    <w:rsid w:val="00DD7292"/>
    <w:rsid w:val="00DD75A6"/>
    <w:rsid w:val="00DE0E63"/>
    <w:rsid w:val="00DE153F"/>
    <w:rsid w:val="00DE1B71"/>
    <w:rsid w:val="00DE1D70"/>
    <w:rsid w:val="00DE2616"/>
    <w:rsid w:val="00DE27AE"/>
    <w:rsid w:val="00DE2E41"/>
    <w:rsid w:val="00DE310B"/>
    <w:rsid w:val="00DE326E"/>
    <w:rsid w:val="00DE32FE"/>
    <w:rsid w:val="00DE391D"/>
    <w:rsid w:val="00DE3DCB"/>
    <w:rsid w:val="00DE5406"/>
    <w:rsid w:val="00DE5ADB"/>
    <w:rsid w:val="00DF0CDC"/>
    <w:rsid w:val="00DF0E83"/>
    <w:rsid w:val="00DF156F"/>
    <w:rsid w:val="00DF192A"/>
    <w:rsid w:val="00DF1AD9"/>
    <w:rsid w:val="00DF1E29"/>
    <w:rsid w:val="00DF2D07"/>
    <w:rsid w:val="00DF2DD5"/>
    <w:rsid w:val="00DF39C9"/>
    <w:rsid w:val="00DF3F1A"/>
    <w:rsid w:val="00DF4491"/>
    <w:rsid w:val="00DF44E9"/>
    <w:rsid w:val="00DF4628"/>
    <w:rsid w:val="00DF4A1D"/>
    <w:rsid w:val="00DF566D"/>
    <w:rsid w:val="00DF56A3"/>
    <w:rsid w:val="00DF59CC"/>
    <w:rsid w:val="00DF5D3C"/>
    <w:rsid w:val="00DF5EA7"/>
    <w:rsid w:val="00DF5F90"/>
    <w:rsid w:val="00DF6111"/>
    <w:rsid w:val="00DF614A"/>
    <w:rsid w:val="00DF6301"/>
    <w:rsid w:val="00DF6958"/>
    <w:rsid w:val="00DF69A7"/>
    <w:rsid w:val="00E0082E"/>
    <w:rsid w:val="00E01075"/>
    <w:rsid w:val="00E013F9"/>
    <w:rsid w:val="00E0212F"/>
    <w:rsid w:val="00E027D1"/>
    <w:rsid w:val="00E02883"/>
    <w:rsid w:val="00E04F4E"/>
    <w:rsid w:val="00E0670D"/>
    <w:rsid w:val="00E06E1F"/>
    <w:rsid w:val="00E07EC5"/>
    <w:rsid w:val="00E1025C"/>
    <w:rsid w:val="00E10A21"/>
    <w:rsid w:val="00E10A9B"/>
    <w:rsid w:val="00E11435"/>
    <w:rsid w:val="00E12180"/>
    <w:rsid w:val="00E1285C"/>
    <w:rsid w:val="00E128A9"/>
    <w:rsid w:val="00E12AAE"/>
    <w:rsid w:val="00E1317B"/>
    <w:rsid w:val="00E131B8"/>
    <w:rsid w:val="00E13A1A"/>
    <w:rsid w:val="00E13AF0"/>
    <w:rsid w:val="00E13DAA"/>
    <w:rsid w:val="00E141A3"/>
    <w:rsid w:val="00E151B1"/>
    <w:rsid w:val="00E15872"/>
    <w:rsid w:val="00E15B65"/>
    <w:rsid w:val="00E164B3"/>
    <w:rsid w:val="00E171E0"/>
    <w:rsid w:val="00E20352"/>
    <w:rsid w:val="00E209F4"/>
    <w:rsid w:val="00E20B1F"/>
    <w:rsid w:val="00E20F52"/>
    <w:rsid w:val="00E21081"/>
    <w:rsid w:val="00E213C2"/>
    <w:rsid w:val="00E23755"/>
    <w:rsid w:val="00E23883"/>
    <w:rsid w:val="00E23B0D"/>
    <w:rsid w:val="00E24056"/>
    <w:rsid w:val="00E24A59"/>
    <w:rsid w:val="00E24A8C"/>
    <w:rsid w:val="00E24DA2"/>
    <w:rsid w:val="00E26821"/>
    <w:rsid w:val="00E2724D"/>
    <w:rsid w:val="00E27F93"/>
    <w:rsid w:val="00E30BC1"/>
    <w:rsid w:val="00E30E7D"/>
    <w:rsid w:val="00E313CE"/>
    <w:rsid w:val="00E315B2"/>
    <w:rsid w:val="00E315CB"/>
    <w:rsid w:val="00E31A4F"/>
    <w:rsid w:val="00E32712"/>
    <w:rsid w:val="00E327BE"/>
    <w:rsid w:val="00E328F5"/>
    <w:rsid w:val="00E330D4"/>
    <w:rsid w:val="00E3329A"/>
    <w:rsid w:val="00E33FE7"/>
    <w:rsid w:val="00E34434"/>
    <w:rsid w:val="00E346AA"/>
    <w:rsid w:val="00E34924"/>
    <w:rsid w:val="00E360A3"/>
    <w:rsid w:val="00E36325"/>
    <w:rsid w:val="00E3723C"/>
    <w:rsid w:val="00E374F3"/>
    <w:rsid w:val="00E379E1"/>
    <w:rsid w:val="00E37EB2"/>
    <w:rsid w:val="00E40718"/>
    <w:rsid w:val="00E40CBA"/>
    <w:rsid w:val="00E41018"/>
    <w:rsid w:val="00E41549"/>
    <w:rsid w:val="00E4275B"/>
    <w:rsid w:val="00E42AD8"/>
    <w:rsid w:val="00E42BD9"/>
    <w:rsid w:val="00E44214"/>
    <w:rsid w:val="00E452FD"/>
    <w:rsid w:val="00E45596"/>
    <w:rsid w:val="00E464D2"/>
    <w:rsid w:val="00E4650C"/>
    <w:rsid w:val="00E46D16"/>
    <w:rsid w:val="00E47838"/>
    <w:rsid w:val="00E50280"/>
    <w:rsid w:val="00E51FE7"/>
    <w:rsid w:val="00E52015"/>
    <w:rsid w:val="00E53083"/>
    <w:rsid w:val="00E544FF"/>
    <w:rsid w:val="00E5486C"/>
    <w:rsid w:val="00E554B9"/>
    <w:rsid w:val="00E55528"/>
    <w:rsid w:val="00E559E1"/>
    <w:rsid w:val="00E55E76"/>
    <w:rsid w:val="00E56154"/>
    <w:rsid w:val="00E5668A"/>
    <w:rsid w:val="00E56751"/>
    <w:rsid w:val="00E56BB4"/>
    <w:rsid w:val="00E56CCD"/>
    <w:rsid w:val="00E56E73"/>
    <w:rsid w:val="00E5776C"/>
    <w:rsid w:val="00E5795C"/>
    <w:rsid w:val="00E57BBA"/>
    <w:rsid w:val="00E601CF"/>
    <w:rsid w:val="00E6068B"/>
    <w:rsid w:val="00E6074E"/>
    <w:rsid w:val="00E60ABA"/>
    <w:rsid w:val="00E61082"/>
    <w:rsid w:val="00E61574"/>
    <w:rsid w:val="00E61B1C"/>
    <w:rsid w:val="00E62D87"/>
    <w:rsid w:val="00E63B56"/>
    <w:rsid w:val="00E6461A"/>
    <w:rsid w:val="00E67494"/>
    <w:rsid w:val="00E70F70"/>
    <w:rsid w:val="00E70F72"/>
    <w:rsid w:val="00E71666"/>
    <w:rsid w:val="00E723C3"/>
    <w:rsid w:val="00E72C39"/>
    <w:rsid w:val="00E73532"/>
    <w:rsid w:val="00E739E8"/>
    <w:rsid w:val="00E74856"/>
    <w:rsid w:val="00E74965"/>
    <w:rsid w:val="00E756AD"/>
    <w:rsid w:val="00E75EC6"/>
    <w:rsid w:val="00E7686B"/>
    <w:rsid w:val="00E77BC7"/>
    <w:rsid w:val="00E77FB8"/>
    <w:rsid w:val="00E80219"/>
    <w:rsid w:val="00E802BF"/>
    <w:rsid w:val="00E802F8"/>
    <w:rsid w:val="00E81E19"/>
    <w:rsid w:val="00E8276B"/>
    <w:rsid w:val="00E82AA7"/>
    <w:rsid w:val="00E83E1A"/>
    <w:rsid w:val="00E83E1F"/>
    <w:rsid w:val="00E8403B"/>
    <w:rsid w:val="00E842EF"/>
    <w:rsid w:val="00E84A8C"/>
    <w:rsid w:val="00E851E8"/>
    <w:rsid w:val="00E85497"/>
    <w:rsid w:val="00E8566B"/>
    <w:rsid w:val="00E85AF4"/>
    <w:rsid w:val="00E86177"/>
    <w:rsid w:val="00E864FE"/>
    <w:rsid w:val="00E87192"/>
    <w:rsid w:val="00E87E15"/>
    <w:rsid w:val="00E87F38"/>
    <w:rsid w:val="00E9019E"/>
    <w:rsid w:val="00E90623"/>
    <w:rsid w:val="00E90A4A"/>
    <w:rsid w:val="00E90C6C"/>
    <w:rsid w:val="00E9117B"/>
    <w:rsid w:val="00E9288C"/>
    <w:rsid w:val="00E939F7"/>
    <w:rsid w:val="00E93B87"/>
    <w:rsid w:val="00E940DF"/>
    <w:rsid w:val="00E94388"/>
    <w:rsid w:val="00E95359"/>
    <w:rsid w:val="00E954A3"/>
    <w:rsid w:val="00E95722"/>
    <w:rsid w:val="00E96A9D"/>
    <w:rsid w:val="00E971A5"/>
    <w:rsid w:val="00E974BA"/>
    <w:rsid w:val="00E97521"/>
    <w:rsid w:val="00E97648"/>
    <w:rsid w:val="00E97FDC"/>
    <w:rsid w:val="00EA03CB"/>
    <w:rsid w:val="00EA112D"/>
    <w:rsid w:val="00EA1346"/>
    <w:rsid w:val="00EA1D48"/>
    <w:rsid w:val="00EA1F7C"/>
    <w:rsid w:val="00EA26F3"/>
    <w:rsid w:val="00EA2AE1"/>
    <w:rsid w:val="00EA2D05"/>
    <w:rsid w:val="00EA339B"/>
    <w:rsid w:val="00EA3685"/>
    <w:rsid w:val="00EA4412"/>
    <w:rsid w:val="00EA477F"/>
    <w:rsid w:val="00EA4799"/>
    <w:rsid w:val="00EA59F9"/>
    <w:rsid w:val="00EA5C85"/>
    <w:rsid w:val="00EA692D"/>
    <w:rsid w:val="00EA72C4"/>
    <w:rsid w:val="00EA75C5"/>
    <w:rsid w:val="00EB1256"/>
    <w:rsid w:val="00EB133E"/>
    <w:rsid w:val="00EB2B1C"/>
    <w:rsid w:val="00EB37AF"/>
    <w:rsid w:val="00EB4051"/>
    <w:rsid w:val="00EB42BD"/>
    <w:rsid w:val="00EB42D1"/>
    <w:rsid w:val="00EB570F"/>
    <w:rsid w:val="00EB6582"/>
    <w:rsid w:val="00EB7237"/>
    <w:rsid w:val="00EB7363"/>
    <w:rsid w:val="00EB7ABF"/>
    <w:rsid w:val="00EB7FBE"/>
    <w:rsid w:val="00EC0852"/>
    <w:rsid w:val="00EC0E5B"/>
    <w:rsid w:val="00EC1724"/>
    <w:rsid w:val="00EC1855"/>
    <w:rsid w:val="00EC3170"/>
    <w:rsid w:val="00EC33E4"/>
    <w:rsid w:val="00EC3853"/>
    <w:rsid w:val="00EC43E0"/>
    <w:rsid w:val="00EC45E9"/>
    <w:rsid w:val="00EC508B"/>
    <w:rsid w:val="00EC5FB8"/>
    <w:rsid w:val="00EC6284"/>
    <w:rsid w:val="00ED0334"/>
    <w:rsid w:val="00ED05BB"/>
    <w:rsid w:val="00ED0D22"/>
    <w:rsid w:val="00ED12DB"/>
    <w:rsid w:val="00ED1618"/>
    <w:rsid w:val="00ED1E37"/>
    <w:rsid w:val="00ED23E5"/>
    <w:rsid w:val="00ED2951"/>
    <w:rsid w:val="00ED2B8A"/>
    <w:rsid w:val="00ED33C8"/>
    <w:rsid w:val="00ED3478"/>
    <w:rsid w:val="00ED38E5"/>
    <w:rsid w:val="00ED42FA"/>
    <w:rsid w:val="00ED44D5"/>
    <w:rsid w:val="00ED46C9"/>
    <w:rsid w:val="00ED4797"/>
    <w:rsid w:val="00ED552F"/>
    <w:rsid w:val="00ED577F"/>
    <w:rsid w:val="00ED58F1"/>
    <w:rsid w:val="00ED5E5D"/>
    <w:rsid w:val="00ED67C2"/>
    <w:rsid w:val="00ED6887"/>
    <w:rsid w:val="00ED7455"/>
    <w:rsid w:val="00ED7733"/>
    <w:rsid w:val="00EE0DC8"/>
    <w:rsid w:val="00EE154B"/>
    <w:rsid w:val="00EE23E8"/>
    <w:rsid w:val="00EE27A1"/>
    <w:rsid w:val="00EE3927"/>
    <w:rsid w:val="00EE3CCB"/>
    <w:rsid w:val="00EE3EB6"/>
    <w:rsid w:val="00EE47FC"/>
    <w:rsid w:val="00EE4853"/>
    <w:rsid w:val="00EE49FC"/>
    <w:rsid w:val="00EE4FC9"/>
    <w:rsid w:val="00EE5175"/>
    <w:rsid w:val="00EE5305"/>
    <w:rsid w:val="00EE6B00"/>
    <w:rsid w:val="00EE6CDB"/>
    <w:rsid w:val="00EE6F90"/>
    <w:rsid w:val="00EE7451"/>
    <w:rsid w:val="00EE7E39"/>
    <w:rsid w:val="00EF02D0"/>
    <w:rsid w:val="00EF0848"/>
    <w:rsid w:val="00EF15F3"/>
    <w:rsid w:val="00EF1D0D"/>
    <w:rsid w:val="00EF1D9A"/>
    <w:rsid w:val="00EF1DF9"/>
    <w:rsid w:val="00EF2036"/>
    <w:rsid w:val="00EF2357"/>
    <w:rsid w:val="00EF27F5"/>
    <w:rsid w:val="00EF3514"/>
    <w:rsid w:val="00EF41BD"/>
    <w:rsid w:val="00EF4580"/>
    <w:rsid w:val="00EF5452"/>
    <w:rsid w:val="00EF5A04"/>
    <w:rsid w:val="00EF5E77"/>
    <w:rsid w:val="00EF607D"/>
    <w:rsid w:val="00EF6229"/>
    <w:rsid w:val="00EF63E9"/>
    <w:rsid w:val="00EF67C1"/>
    <w:rsid w:val="00EF6D89"/>
    <w:rsid w:val="00EF72A4"/>
    <w:rsid w:val="00EF73AE"/>
    <w:rsid w:val="00EF73DC"/>
    <w:rsid w:val="00F0027E"/>
    <w:rsid w:val="00F007EB"/>
    <w:rsid w:val="00F009DF"/>
    <w:rsid w:val="00F00B44"/>
    <w:rsid w:val="00F017C4"/>
    <w:rsid w:val="00F04811"/>
    <w:rsid w:val="00F04876"/>
    <w:rsid w:val="00F050DD"/>
    <w:rsid w:val="00F05463"/>
    <w:rsid w:val="00F054DB"/>
    <w:rsid w:val="00F05DD4"/>
    <w:rsid w:val="00F060AB"/>
    <w:rsid w:val="00F061FF"/>
    <w:rsid w:val="00F0668D"/>
    <w:rsid w:val="00F06B13"/>
    <w:rsid w:val="00F06BF8"/>
    <w:rsid w:val="00F076A0"/>
    <w:rsid w:val="00F07818"/>
    <w:rsid w:val="00F111B7"/>
    <w:rsid w:val="00F11747"/>
    <w:rsid w:val="00F11BC4"/>
    <w:rsid w:val="00F11F72"/>
    <w:rsid w:val="00F12544"/>
    <w:rsid w:val="00F128B5"/>
    <w:rsid w:val="00F12A1C"/>
    <w:rsid w:val="00F12A5D"/>
    <w:rsid w:val="00F12B63"/>
    <w:rsid w:val="00F12E97"/>
    <w:rsid w:val="00F13516"/>
    <w:rsid w:val="00F13BB9"/>
    <w:rsid w:val="00F13EAC"/>
    <w:rsid w:val="00F156A1"/>
    <w:rsid w:val="00F1619E"/>
    <w:rsid w:val="00F1679C"/>
    <w:rsid w:val="00F16D55"/>
    <w:rsid w:val="00F173B7"/>
    <w:rsid w:val="00F17457"/>
    <w:rsid w:val="00F17563"/>
    <w:rsid w:val="00F2099F"/>
    <w:rsid w:val="00F20A80"/>
    <w:rsid w:val="00F20DB6"/>
    <w:rsid w:val="00F20EA0"/>
    <w:rsid w:val="00F21974"/>
    <w:rsid w:val="00F21B33"/>
    <w:rsid w:val="00F21D85"/>
    <w:rsid w:val="00F21E01"/>
    <w:rsid w:val="00F225CF"/>
    <w:rsid w:val="00F23593"/>
    <w:rsid w:val="00F243EA"/>
    <w:rsid w:val="00F259A7"/>
    <w:rsid w:val="00F260B8"/>
    <w:rsid w:val="00F2659F"/>
    <w:rsid w:val="00F27267"/>
    <w:rsid w:val="00F274A9"/>
    <w:rsid w:val="00F277D7"/>
    <w:rsid w:val="00F27C29"/>
    <w:rsid w:val="00F27F56"/>
    <w:rsid w:val="00F304B4"/>
    <w:rsid w:val="00F30AEE"/>
    <w:rsid w:val="00F30FD2"/>
    <w:rsid w:val="00F31383"/>
    <w:rsid w:val="00F319C5"/>
    <w:rsid w:val="00F323FC"/>
    <w:rsid w:val="00F32762"/>
    <w:rsid w:val="00F3293B"/>
    <w:rsid w:val="00F32E82"/>
    <w:rsid w:val="00F331C6"/>
    <w:rsid w:val="00F33758"/>
    <w:rsid w:val="00F33966"/>
    <w:rsid w:val="00F33FDD"/>
    <w:rsid w:val="00F34198"/>
    <w:rsid w:val="00F3437F"/>
    <w:rsid w:val="00F34A05"/>
    <w:rsid w:val="00F34BF2"/>
    <w:rsid w:val="00F34F4A"/>
    <w:rsid w:val="00F35694"/>
    <w:rsid w:val="00F3606E"/>
    <w:rsid w:val="00F36289"/>
    <w:rsid w:val="00F36DBD"/>
    <w:rsid w:val="00F373DF"/>
    <w:rsid w:val="00F37E07"/>
    <w:rsid w:val="00F37F04"/>
    <w:rsid w:val="00F408D0"/>
    <w:rsid w:val="00F40A75"/>
    <w:rsid w:val="00F40D94"/>
    <w:rsid w:val="00F42024"/>
    <w:rsid w:val="00F421E7"/>
    <w:rsid w:val="00F427B6"/>
    <w:rsid w:val="00F43028"/>
    <w:rsid w:val="00F430A4"/>
    <w:rsid w:val="00F432F7"/>
    <w:rsid w:val="00F43406"/>
    <w:rsid w:val="00F4346A"/>
    <w:rsid w:val="00F43B52"/>
    <w:rsid w:val="00F43CA0"/>
    <w:rsid w:val="00F44079"/>
    <w:rsid w:val="00F44175"/>
    <w:rsid w:val="00F444C2"/>
    <w:rsid w:val="00F45445"/>
    <w:rsid w:val="00F45616"/>
    <w:rsid w:val="00F45EFF"/>
    <w:rsid w:val="00F46380"/>
    <w:rsid w:val="00F466BE"/>
    <w:rsid w:val="00F46ECD"/>
    <w:rsid w:val="00F46F8E"/>
    <w:rsid w:val="00F470A9"/>
    <w:rsid w:val="00F471FD"/>
    <w:rsid w:val="00F4761D"/>
    <w:rsid w:val="00F5022F"/>
    <w:rsid w:val="00F50A81"/>
    <w:rsid w:val="00F51093"/>
    <w:rsid w:val="00F51B00"/>
    <w:rsid w:val="00F51D25"/>
    <w:rsid w:val="00F52583"/>
    <w:rsid w:val="00F533BC"/>
    <w:rsid w:val="00F53A7E"/>
    <w:rsid w:val="00F53C6E"/>
    <w:rsid w:val="00F53EA9"/>
    <w:rsid w:val="00F54402"/>
    <w:rsid w:val="00F5458C"/>
    <w:rsid w:val="00F54C40"/>
    <w:rsid w:val="00F54DEA"/>
    <w:rsid w:val="00F5557C"/>
    <w:rsid w:val="00F55A6C"/>
    <w:rsid w:val="00F560A0"/>
    <w:rsid w:val="00F560C5"/>
    <w:rsid w:val="00F56139"/>
    <w:rsid w:val="00F56441"/>
    <w:rsid w:val="00F56B34"/>
    <w:rsid w:val="00F6042E"/>
    <w:rsid w:val="00F6109F"/>
    <w:rsid w:val="00F61E54"/>
    <w:rsid w:val="00F6200F"/>
    <w:rsid w:val="00F63351"/>
    <w:rsid w:val="00F63485"/>
    <w:rsid w:val="00F63704"/>
    <w:rsid w:val="00F63AC5"/>
    <w:rsid w:val="00F644A7"/>
    <w:rsid w:val="00F646F1"/>
    <w:rsid w:val="00F648BB"/>
    <w:rsid w:val="00F64F02"/>
    <w:rsid w:val="00F65583"/>
    <w:rsid w:val="00F6584E"/>
    <w:rsid w:val="00F65A49"/>
    <w:rsid w:val="00F65A83"/>
    <w:rsid w:val="00F65EC2"/>
    <w:rsid w:val="00F66911"/>
    <w:rsid w:val="00F66D72"/>
    <w:rsid w:val="00F66E0C"/>
    <w:rsid w:val="00F67BC0"/>
    <w:rsid w:val="00F67C2B"/>
    <w:rsid w:val="00F700DB"/>
    <w:rsid w:val="00F7048B"/>
    <w:rsid w:val="00F704AB"/>
    <w:rsid w:val="00F70C8A"/>
    <w:rsid w:val="00F70DFB"/>
    <w:rsid w:val="00F71263"/>
    <w:rsid w:val="00F713D6"/>
    <w:rsid w:val="00F716C0"/>
    <w:rsid w:val="00F716E1"/>
    <w:rsid w:val="00F71B36"/>
    <w:rsid w:val="00F71C94"/>
    <w:rsid w:val="00F72520"/>
    <w:rsid w:val="00F72952"/>
    <w:rsid w:val="00F72C94"/>
    <w:rsid w:val="00F733F2"/>
    <w:rsid w:val="00F73697"/>
    <w:rsid w:val="00F737B6"/>
    <w:rsid w:val="00F74176"/>
    <w:rsid w:val="00F7470B"/>
    <w:rsid w:val="00F755D8"/>
    <w:rsid w:val="00F7574F"/>
    <w:rsid w:val="00F76006"/>
    <w:rsid w:val="00F774B4"/>
    <w:rsid w:val="00F77B0D"/>
    <w:rsid w:val="00F802C6"/>
    <w:rsid w:val="00F80AE3"/>
    <w:rsid w:val="00F80DF1"/>
    <w:rsid w:val="00F82235"/>
    <w:rsid w:val="00F82D30"/>
    <w:rsid w:val="00F831A5"/>
    <w:rsid w:val="00F83262"/>
    <w:rsid w:val="00F83C6A"/>
    <w:rsid w:val="00F83D58"/>
    <w:rsid w:val="00F84C39"/>
    <w:rsid w:val="00F84D36"/>
    <w:rsid w:val="00F8528B"/>
    <w:rsid w:val="00F85DF2"/>
    <w:rsid w:val="00F87B32"/>
    <w:rsid w:val="00F90221"/>
    <w:rsid w:val="00F90875"/>
    <w:rsid w:val="00F90A1E"/>
    <w:rsid w:val="00F9111F"/>
    <w:rsid w:val="00F92A15"/>
    <w:rsid w:val="00F92C39"/>
    <w:rsid w:val="00F93270"/>
    <w:rsid w:val="00F93513"/>
    <w:rsid w:val="00F938CC"/>
    <w:rsid w:val="00F93B37"/>
    <w:rsid w:val="00F93EA4"/>
    <w:rsid w:val="00F94B1B"/>
    <w:rsid w:val="00F94DDF"/>
    <w:rsid w:val="00F9507A"/>
    <w:rsid w:val="00F954CA"/>
    <w:rsid w:val="00F95902"/>
    <w:rsid w:val="00F95D96"/>
    <w:rsid w:val="00F96D2B"/>
    <w:rsid w:val="00F97114"/>
    <w:rsid w:val="00F97300"/>
    <w:rsid w:val="00F9797C"/>
    <w:rsid w:val="00FA0B6D"/>
    <w:rsid w:val="00FA0EAC"/>
    <w:rsid w:val="00FA1092"/>
    <w:rsid w:val="00FA12FE"/>
    <w:rsid w:val="00FA1576"/>
    <w:rsid w:val="00FA1DC8"/>
    <w:rsid w:val="00FA2BB0"/>
    <w:rsid w:val="00FA374E"/>
    <w:rsid w:val="00FA3948"/>
    <w:rsid w:val="00FA3B4F"/>
    <w:rsid w:val="00FA3DAD"/>
    <w:rsid w:val="00FA4119"/>
    <w:rsid w:val="00FA4F9F"/>
    <w:rsid w:val="00FA585D"/>
    <w:rsid w:val="00FA5ECD"/>
    <w:rsid w:val="00FA623A"/>
    <w:rsid w:val="00FA629E"/>
    <w:rsid w:val="00FA6616"/>
    <w:rsid w:val="00FA66EC"/>
    <w:rsid w:val="00FA6720"/>
    <w:rsid w:val="00FA7E9C"/>
    <w:rsid w:val="00FB07E0"/>
    <w:rsid w:val="00FB08F5"/>
    <w:rsid w:val="00FB10BA"/>
    <w:rsid w:val="00FB1228"/>
    <w:rsid w:val="00FB1601"/>
    <w:rsid w:val="00FB172F"/>
    <w:rsid w:val="00FB17E0"/>
    <w:rsid w:val="00FB197D"/>
    <w:rsid w:val="00FB225E"/>
    <w:rsid w:val="00FB3780"/>
    <w:rsid w:val="00FB42FB"/>
    <w:rsid w:val="00FB4DF3"/>
    <w:rsid w:val="00FB5801"/>
    <w:rsid w:val="00FB646A"/>
    <w:rsid w:val="00FB7000"/>
    <w:rsid w:val="00FB79AD"/>
    <w:rsid w:val="00FC0030"/>
    <w:rsid w:val="00FC06DF"/>
    <w:rsid w:val="00FC1113"/>
    <w:rsid w:val="00FC197B"/>
    <w:rsid w:val="00FC1AA1"/>
    <w:rsid w:val="00FC1C37"/>
    <w:rsid w:val="00FC1DD3"/>
    <w:rsid w:val="00FC2F24"/>
    <w:rsid w:val="00FC3035"/>
    <w:rsid w:val="00FC30B1"/>
    <w:rsid w:val="00FC3B11"/>
    <w:rsid w:val="00FC3E6A"/>
    <w:rsid w:val="00FC40C8"/>
    <w:rsid w:val="00FC41F3"/>
    <w:rsid w:val="00FC47B2"/>
    <w:rsid w:val="00FC4F2E"/>
    <w:rsid w:val="00FC518B"/>
    <w:rsid w:val="00FC5875"/>
    <w:rsid w:val="00FC5BC0"/>
    <w:rsid w:val="00FC6375"/>
    <w:rsid w:val="00FC7584"/>
    <w:rsid w:val="00FC7C41"/>
    <w:rsid w:val="00FD06BD"/>
    <w:rsid w:val="00FD08EC"/>
    <w:rsid w:val="00FD0C10"/>
    <w:rsid w:val="00FD0EE3"/>
    <w:rsid w:val="00FD103D"/>
    <w:rsid w:val="00FD23A8"/>
    <w:rsid w:val="00FD32B0"/>
    <w:rsid w:val="00FD3529"/>
    <w:rsid w:val="00FD40AB"/>
    <w:rsid w:val="00FD464C"/>
    <w:rsid w:val="00FD54BD"/>
    <w:rsid w:val="00FD59DD"/>
    <w:rsid w:val="00FD5C08"/>
    <w:rsid w:val="00FD5DE9"/>
    <w:rsid w:val="00FD6BFB"/>
    <w:rsid w:val="00FD7274"/>
    <w:rsid w:val="00FD7C4D"/>
    <w:rsid w:val="00FE09F4"/>
    <w:rsid w:val="00FE1E5F"/>
    <w:rsid w:val="00FE20FB"/>
    <w:rsid w:val="00FE23F0"/>
    <w:rsid w:val="00FE29A3"/>
    <w:rsid w:val="00FE29D9"/>
    <w:rsid w:val="00FE3A98"/>
    <w:rsid w:val="00FE42B8"/>
    <w:rsid w:val="00FE4D7C"/>
    <w:rsid w:val="00FE539F"/>
    <w:rsid w:val="00FE559F"/>
    <w:rsid w:val="00FE566B"/>
    <w:rsid w:val="00FE5AF2"/>
    <w:rsid w:val="00FE5E89"/>
    <w:rsid w:val="00FF08B1"/>
    <w:rsid w:val="00FF0CB7"/>
    <w:rsid w:val="00FF0EFC"/>
    <w:rsid w:val="00FF1979"/>
    <w:rsid w:val="00FF1CC2"/>
    <w:rsid w:val="00FF1D17"/>
    <w:rsid w:val="00FF1E48"/>
    <w:rsid w:val="00FF311C"/>
    <w:rsid w:val="00FF33D5"/>
    <w:rsid w:val="00FF38D1"/>
    <w:rsid w:val="00FF3BCC"/>
    <w:rsid w:val="00FF3E8E"/>
    <w:rsid w:val="00FF46D7"/>
    <w:rsid w:val="00FF48D1"/>
    <w:rsid w:val="00FF589C"/>
    <w:rsid w:val="00FF6030"/>
    <w:rsid w:val="00FF7386"/>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3B6E39"/>
  <w15:docId w15:val="{E18BD5C2-7FAC-4AF5-B291-52067AC49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585E"/>
    <w:rPr>
      <w:sz w:val="24"/>
    </w:rPr>
  </w:style>
  <w:style w:type="paragraph" w:styleId="Rubrik1">
    <w:name w:val="heading 1"/>
    <w:basedOn w:val="Normal"/>
    <w:next w:val="Normal"/>
    <w:link w:val="Rubrik1Char"/>
    <w:qFormat/>
    <w:rsid w:val="0056585E"/>
    <w:pPr>
      <w:keepNext/>
      <w:ind w:left="1134" w:hanging="1134"/>
      <w:outlineLvl w:val="0"/>
    </w:pPr>
    <w:rPr>
      <w:b/>
      <w:kern w:val="28"/>
      <w:sz w:val="28"/>
    </w:rPr>
  </w:style>
  <w:style w:type="paragraph" w:styleId="Rubrik2">
    <w:name w:val="heading 2"/>
    <w:basedOn w:val="Normal"/>
    <w:next w:val="Normal"/>
    <w:link w:val="Rubrik2Char"/>
    <w:qFormat/>
    <w:rsid w:val="006645EE"/>
    <w:pPr>
      <w:keepNext/>
      <w:ind w:left="1134" w:hanging="1134"/>
      <w:outlineLvl w:val="1"/>
    </w:pPr>
    <w:rPr>
      <w:b/>
    </w:rPr>
  </w:style>
  <w:style w:type="paragraph" w:styleId="Rubrik3">
    <w:name w:val="heading 3"/>
    <w:basedOn w:val="Normal"/>
    <w:next w:val="Normal"/>
    <w:qFormat/>
    <w:rsid w:val="00717671"/>
    <w:pPr>
      <w:keepNext/>
      <w:ind w:left="1134" w:hanging="1134"/>
      <w:outlineLvl w:val="2"/>
    </w:pPr>
    <w:rPr>
      <w:b/>
      <w:i/>
    </w:rPr>
  </w:style>
  <w:style w:type="paragraph" w:styleId="Rubrik4">
    <w:name w:val="heading 4"/>
    <w:basedOn w:val="Normal"/>
    <w:next w:val="Normal"/>
    <w:qFormat/>
    <w:rsid w:val="00957816"/>
    <w:pPr>
      <w:keepNext/>
      <w:jc w:val="center"/>
      <w:outlineLvl w:val="3"/>
    </w:pPr>
  </w:style>
  <w:style w:type="paragraph" w:styleId="Rubrik5">
    <w:name w:val="heading 5"/>
    <w:basedOn w:val="Normal"/>
    <w:next w:val="Normal"/>
    <w:qFormat/>
    <w:rsid w:val="00957816"/>
    <w:pPr>
      <w:keepNext/>
      <w:ind w:left="1134"/>
      <w:outlineLvl w:val="4"/>
    </w:pPr>
    <w:rPr>
      <w:u w:val="single"/>
    </w:rPr>
  </w:style>
  <w:style w:type="paragraph" w:styleId="Rubrik6">
    <w:name w:val="heading 6"/>
    <w:basedOn w:val="Normal"/>
    <w:next w:val="Normal"/>
    <w:qFormat/>
    <w:rsid w:val="00957816"/>
    <w:pPr>
      <w:keepNext/>
      <w:ind w:left="1134"/>
      <w:outlineLvl w:val="5"/>
    </w:pPr>
  </w:style>
  <w:style w:type="paragraph" w:styleId="Rubrik7">
    <w:name w:val="heading 7"/>
    <w:basedOn w:val="Normal"/>
    <w:next w:val="Normal"/>
    <w:qFormat/>
    <w:rsid w:val="00957816"/>
    <w:pPr>
      <w:keepNext/>
      <w:ind w:left="1134"/>
      <w:outlineLvl w:val="6"/>
    </w:pPr>
    <w:rPr>
      <w:i/>
    </w:rPr>
  </w:style>
  <w:style w:type="paragraph" w:styleId="Rubrik8">
    <w:name w:val="heading 8"/>
    <w:basedOn w:val="Normal"/>
    <w:next w:val="Normal"/>
    <w:qFormat/>
    <w:rsid w:val="00957816"/>
    <w:pPr>
      <w:keepNext/>
      <w:numPr>
        <w:numId w:val="1"/>
      </w:numPr>
      <w:outlineLvl w:val="7"/>
    </w:pPr>
  </w:style>
  <w:style w:type="paragraph" w:styleId="Rubrik9">
    <w:name w:val="heading 9"/>
    <w:basedOn w:val="Normal"/>
    <w:next w:val="Normal"/>
    <w:qFormat/>
    <w:rsid w:val="00957816"/>
    <w:pPr>
      <w:keepNext/>
      <w:outlineLvl w:val="8"/>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Fotnotstext">
    <w:name w:val="footnote text"/>
    <w:basedOn w:val="Normal"/>
    <w:semiHidden/>
    <w:rsid w:val="00957816"/>
  </w:style>
  <w:style w:type="character" w:styleId="Fotnotsreferens">
    <w:name w:val="footnote reference"/>
    <w:basedOn w:val="Standardstycketeckensnitt"/>
    <w:semiHidden/>
    <w:rsid w:val="00957816"/>
    <w:rPr>
      <w:vertAlign w:val="superscript"/>
    </w:rPr>
  </w:style>
  <w:style w:type="paragraph" w:styleId="Brdtextmedindrag">
    <w:name w:val="Body Text Indent"/>
    <w:basedOn w:val="Normal"/>
    <w:rsid w:val="00957816"/>
    <w:pPr>
      <w:ind w:left="1134"/>
    </w:pPr>
  </w:style>
  <w:style w:type="paragraph" w:styleId="Indragetstycke">
    <w:name w:val="Block Text"/>
    <w:basedOn w:val="Normal"/>
    <w:rsid w:val="00957816"/>
    <w:pPr>
      <w:ind w:left="1134" w:right="-143"/>
    </w:pPr>
  </w:style>
  <w:style w:type="paragraph" w:styleId="Sidhuvud">
    <w:name w:val="header"/>
    <w:basedOn w:val="Normal"/>
    <w:rsid w:val="00957816"/>
    <w:pPr>
      <w:tabs>
        <w:tab w:val="center" w:pos="4536"/>
        <w:tab w:val="right" w:pos="9072"/>
      </w:tabs>
    </w:pPr>
  </w:style>
  <w:style w:type="character" w:styleId="Sidnummer">
    <w:name w:val="page number"/>
    <w:basedOn w:val="Standardstycketeckensnitt"/>
    <w:rsid w:val="00957816"/>
  </w:style>
  <w:style w:type="paragraph" w:styleId="Brdtextmedindrag2">
    <w:name w:val="Body Text Indent 2"/>
    <w:basedOn w:val="Normal"/>
    <w:rsid w:val="00957816"/>
    <w:pPr>
      <w:ind w:left="1560" w:hanging="426"/>
    </w:pPr>
  </w:style>
  <w:style w:type="paragraph" w:customStyle="1" w:styleId="SKB1">
    <w:name w:val="SKB 1"/>
    <w:basedOn w:val="Normal"/>
    <w:rsid w:val="006645EE"/>
    <w:pPr>
      <w:tabs>
        <w:tab w:val="right" w:pos="7371"/>
      </w:tabs>
      <w:ind w:left="1134" w:right="-152" w:hanging="1134"/>
    </w:pPr>
    <w:rPr>
      <w:rFonts w:ascii="Times" w:hAnsi="Times"/>
      <w:b/>
      <w:i/>
    </w:rPr>
  </w:style>
  <w:style w:type="paragraph" w:customStyle="1" w:styleId="SKB2">
    <w:name w:val="SKB 2"/>
    <w:basedOn w:val="Normal"/>
    <w:rsid w:val="00957816"/>
    <w:pPr>
      <w:ind w:left="1120"/>
    </w:pPr>
    <w:rPr>
      <w:rFonts w:ascii="Times" w:hAnsi="Times"/>
    </w:rPr>
  </w:style>
  <w:style w:type="paragraph" w:styleId="Brdtextmedindrag3">
    <w:name w:val="Body Text Indent 3"/>
    <w:basedOn w:val="Normal"/>
    <w:rsid w:val="00957816"/>
    <w:pPr>
      <w:ind w:left="2268" w:hanging="1134"/>
    </w:pPr>
    <w:rPr>
      <w:b/>
    </w:rPr>
  </w:style>
  <w:style w:type="paragraph" w:styleId="Brdtext">
    <w:name w:val="Body Text"/>
    <w:basedOn w:val="Normal"/>
    <w:link w:val="BrdtextChar"/>
    <w:qFormat/>
    <w:rsid w:val="00957816"/>
  </w:style>
  <w:style w:type="paragraph" w:styleId="Sidfot">
    <w:name w:val="footer"/>
    <w:basedOn w:val="Normal"/>
    <w:link w:val="SidfotChar"/>
    <w:uiPriority w:val="99"/>
    <w:rsid w:val="00957816"/>
    <w:pPr>
      <w:tabs>
        <w:tab w:val="center" w:pos="4536"/>
        <w:tab w:val="right" w:pos="9072"/>
      </w:tabs>
    </w:pPr>
  </w:style>
  <w:style w:type="paragraph" w:customStyle="1" w:styleId="SidhuvRubrik1">
    <w:name w:val="SidhuvRubrik1"/>
    <w:basedOn w:val="Normal"/>
    <w:rsid w:val="00957816"/>
    <w:pPr>
      <w:spacing w:before="20"/>
    </w:pPr>
    <w:rPr>
      <w:rFonts w:ascii="Arial" w:hAnsi="Arial"/>
      <w:sz w:val="12"/>
    </w:rPr>
  </w:style>
  <w:style w:type="paragraph" w:customStyle="1" w:styleId="Formatmall2">
    <w:name w:val="Formatmall2"/>
    <w:basedOn w:val="Normal"/>
    <w:rsid w:val="00957816"/>
    <w:rPr>
      <w:rFonts w:ascii="Arial" w:hAnsi="Arial"/>
    </w:rPr>
  </w:style>
  <w:style w:type="paragraph" w:customStyle="1" w:styleId="SidHuvRubrik2">
    <w:name w:val="SidHuvRubrik2"/>
    <w:basedOn w:val="Normal"/>
    <w:rsid w:val="00957816"/>
    <w:pPr>
      <w:spacing w:before="40"/>
    </w:pPr>
    <w:rPr>
      <w:rFonts w:ascii="Arial" w:hAnsi="Arial"/>
    </w:rPr>
  </w:style>
  <w:style w:type="paragraph" w:customStyle="1" w:styleId="SidHuvRubrik3">
    <w:name w:val="SidHuvRubrik3"/>
    <w:basedOn w:val="Normal"/>
    <w:rsid w:val="00957816"/>
    <w:rPr>
      <w:rFonts w:ascii="Arial" w:hAnsi="Arial"/>
    </w:rPr>
  </w:style>
  <w:style w:type="character" w:styleId="Hyperlnk">
    <w:name w:val="Hyperlink"/>
    <w:basedOn w:val="Standardstycketeckensnitt"/>
    <w:uiPriority w:val="99"/>
    <w:rsid w:val="00957816"/>
    <w:rPr>
      <w:color w:val="0000FF"/>
      <w:u w:val="single"/>
    </w:rPr>
  </w:style>
  <w:style w:type="character" w:styleId="AnvndHyperlnk">
    <w:name w:val="FollowedHyperlink"/>
    <w:basedOn w:val="Standardstycketeckensnitt"/>
    <w:rsid w:val="00957816"/>
    <w:rPr>
      <w:color w:val="800080"/>
      <w:u w:val="single"/>
    </w:rPr>
  </w:style>
  <w:style w:type="table" w:styleId="Tabellrutnt">
    <w:name w:val="Table Grid"/>
    <w:basedOn w:val="Normaltabell"/>
    <w:rsid w:val="00957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formateradtext">
    <w:name w:val="Plain Text"/>
    <w:basedOn w:val="Normal"/>
    <w:rsid w:val="00957816"/>
    <w:rPr>
      <w:rFonts w:ascii="Courier New" w:hAnsi="Courier New" w:cs="Courier New"/>
    </w:rPr>
  </w:style>
  <w:style w:type="paragraph" w:customStyle="1" w:styleId="001Char">
    <w:name w:val="001 Char"/>
    <w:basedOn w:val="Normal"/>
    <w:rsid w:val="00957816"/>
    <w:pPr>
      <w:spacing w:before="80" w:line="290" w:lineRule="exact"/>
      <w:ind w:left="567" w:hanging="567"/>
      <w:jc w:val="both"/>
    </w:pPr>
    <w:rPr>
      <w:rFonts w:ascii="Times" w:hAnsi="Times"/>
    </w:rPr>
  </w:style>
  <w:style w:type="character" w:styleId="Kommentarsreferens">
    <w:name w:val="annotation reference"/>
    <w:basedOn w:val="Standardstycketeckensnitt"/>
    <w:semiHidden/>
    <w:rsid w:val="00B80AF7"/>
    <w:rPr>
      <w:sz w:val="16"/>
      <w:szCs w:val="16"/>
    </w:rPr>
  </w:style>
  <w:style w:type="paragraph" w:styleId="Kommentarer">
    <w:name w:val="annotation text"/>
    <w:basedOn w:val="Normal"/>
    <w:semiHidden/>
    <w:rsid w:val="00B80AF7"/>
  </w:style>
  <w:style w:type="paragraph" w:styleId="Kommentarsmne">
    <w:name w:val="annotation subject"/>
    <w:basedOn w:val="Kommentarer"/>
    <w:next w:val="Kommentarer"/>
    <w:semiHidden/>
    <w:rsid w:val="00B80AF7"/>
    <w:rPr>
      <w:b/>
      <w:bCs/>
    </w:rPr>
  </w:style>
  <w:style w:type="paragraph" w:styleId="Ballongtext">
    <w:name w:val="Balloon Text"/>
    <w:basedOn w:val="Normal"/>
    <w:semiHidden/>
    <w:rsid w:val="00B80AF7"/>
    <w:rPr>
      <w:rFonts w:ascii="Tahoma" w:hAnsi="Tahoma" w:cs="Tahoma"/>
      <w:sz w:val="16"/>
      <w:szCs w:val="16"/>
    </w:rPr>
  </w:style>
  <w:style w:type="character" w:customStyle="1" w:styleId="norm1">
    <w:name w:val="norm1"/>
    <w:basedOn w:val="Standardstycketeckensnitt"/>
    <w:rsid w:val="00240073"/>
    <w:rPr>
      <w:rFonts w:ascii="Verdana" w:hAnsi="Verdana" w:hint="default"/>
      <w:b w:val="0"/>
      <w:bCs w:val="0"/>
      <w:color w:val="000000"/>
      <w:sz w:val="17"/>
      <w:szCs w:val="17"/>
    </w:rPr>
  </w:style>
  <w:style w:type="paragraph" w:styleId="Innehll1">
    <w:name w:val="toc 1"/>
    <w:basedOn w:val="Normal"/>
    <w:next w:val="Normal"/>
    <w:autoRedefine/>
    <w:uiPriority w:val="39"/>
    <w:rsid w:val="00F63AC5"/>
    <w:pPr>
      <w:tabs>
        <w:tab w:val="left" w:pos="440"/>
        <w:tab w:val="right" w:leader="dot" w:pos="7758"/>
      </w:tabs>
      <w:spacing w:before="80"/>
      <w:ind w:left="567" w:hanging="567"/>
    </w:pPr>
    <w:rPr>
      <w:noProof/>
      <w:szCs w:val="24"/>
    </w:rPr>
  </w:style>
  <w:style w:type="paragraph" w:styleId="Innehll2">
    <w:name w:val="toc 2"/>
    <w:basedOn w:val="Normal"/>
    <w:next w:val="Normal"/>
    <w:autoRedefine/>
    <w:uiPriority w:val="39"/>
    <w:rsid w:val="002B0E1D"/>
    <w:pPr>
      <w:tabs>
        <w:tab w:val="left" w:pos="880"/>
        <w:tab w:val="right" w:leader="dot" w:pos="7758"/>
      </w:tabs>
      <w:ind w:left="1985" w:hanging="567"/>
    </w:pPr>
    <w:rPr>
      <w:noProof/>
      <w:szCs w:val="24"/>
    </w:rPr>
  </w:style>
  <w:style w:type="paragraph" w:customStyle="1" w:styleId="Indrag">
    <w:name w:val="Indrag"/>
    <w:basedOn w:val="SKB2"/>
    <w:rsid w:val="0042234F"/>
    <w:pPr>
      <w:spacing w:before="80"/>
      <w:ind w:left="1684" w:hanging="561"/>
    </w:pPr>
    <w:rPr>
      <w:rFonts w:ascii="Times New Roman" w:hAnsi="Times New Roman"/>
    </w:rPr>
  </w:style>
  <w:style w:type="paragraph" w:customStyle="1" w:styleId="00RSMindrag">
    <w:name w:val="00_RSM indrag"/>
    <w:basedOn w:val="Indrag"/>
    <w:rsid w:val="00163506"/>
    <w:pPr>
      <w:ind w:left="1620"/>
    </w:pPr>
  </w:style>
  <w:style w:type="paragraph" w:customStyle="1" w:styleId="SKB2dubbelindrag">
    <w:name w:val="SKB 2 dubbelindrag"/>
    <w:basedOn w:val="SKB2"/>
    <w:rsid w:val="004676E4"/>
    <w:pPr>
      <w:spacing w:before="80"/>
      <w:ind w:left="2336" w:right="-153" w:hanging="1259"/>
    </w:pPr>
    <w:rPr>
      <w:rFonts w:ascii="Times New Roman" w:hAnsi="Times New Roman"/>
    </w:rPr>
  </w:style>
  <w:style w:type="paragraph" w:styleId="Innehllsfrteckningsrubrik">
    <w:name w:val="TOC Heading"/>
    <w:basedOn w:val="Rubrik1"/>
    <w:next w:val="Normal"/>
    <w:uiPriority w:val="39"/>
    <w:unhideWhenUsed/>
    <w:qFormat/>
    <w:rsid w:val="00721661"/>
    <w:pPr>
      <w:keepLines/>
      <w:spacing w:before="480" w:line="276" w:lineRule="auto"/>
      <w:outlineLvl w:val="9"/>
    </w:pPr>
    <w:rPr>
      <w:rFonts w:ascii="Cambria" w:hAnsi="Cambria"/>
      <w:bCs/>
      <w:color w:val="365F91"/>
      <w:kern w:val="0"/>
      <w:szCs w:val="28"/>
      <w:lang w:eastAsia="en-US"/>
    </w:rPr>
  </w:style>
  <w:style w:type="paragraph" w:styleId="Innehll3">
    <w:name w:val="toc 3"/>
    <w:basedOn w:val="Normal"/>
    <w:next w:val="Normal"/>
    <w:autoRedefine/>
    <w:uiPriority w:val="39"/>
    <w:rsid w:val="002B0E1D"/>
    <w:pPr>
      <w:tabs>
        <w:tab w:val="left" w:pos="1320"/>
        <w:tab w:val="right" w:leader="dot" w:pos="7758"/>
      </w:tabs>
      <w:ind w:left="2410" w:hanging="709"/>
    </w:pPr>
    <w:rPr>
      <w:noProof/>
      <w:szCs w:val="24"/>
    </w:rPr>
  </w:style>
  <w:style w:type="paragraph" w:styleId="Rubrik">
    <w:name w:val="Title"/>
    <w:basedOn w:val="Normal"/>
    <w:next w:val="Normal"/>
    <w:link w:val="RubrikChar"/>
    <w:qFormat/>
    <w:rsid w:val="007B593E"/>
    <w:pPr>
      <w:outlineLvl w:val="0"/>
    </w:pPr>
    <w:rPr>
      <w:b/>
      <w:bCs/>
      <w:kern w:val="28"/>
      <w:sz w:val="28"/>
      <w:szCs w:val="28"/>
    </w:rPr>
  </w:style>
  <w:style w:type="character" w:customStyle="1" w:styleId="RubrikChar">
    <w:name w:val="Rubrik Char"/>
    <w:basedOn w:val="Standardstycketeckensnitt"/>
    <w:link w:val="Rubrik"/>
    <w:rsid w:val="007B593E"/>
    <w:rPr>
      <w:b/>
      <w:bCs/>
      <w:kern w:val="28"/>
      <w:sz w:val="28"/>
      <w:szCs w:val="28"/>
    </w:rPr>
  </w:style>
  <w:style w:type="character" w:styleId="Betoning">
    <w:name w:val="Emphasis"/>
    <w:basedOn w:val="Standardstycketeckensnitt"/>
    <w:uiPriority w:val="20"/>
    <w:qFormat/>
    <w:rsid w:val="008D5BEA"/>
    <w:rPr>
      <w:i/>
      <w:iCs/>
    </w:rPr>
  </w:style>
  <w:style w:type="character" w:customStyle="1" w:styleId="SidfotChar">
    <w:name w:val="Sidfot Char"/>
    <w:basedOn w:val="Standardstycketeckensnitt"/>
    <w:link w:val="Sidfot"/>
    <w:uiPriority w:val="99"/>
    <w:rsid w:val="00E24A8C"/>
  </w:style>
  <w:style w:type="paragraph" w:customStyle="1" w:styleId="indragRSM">
    <w:name w:val="indrag_RSM"/>
    <w:basedOn w:val="Normal"/>
    <w:link w:val="indragRSMChar"/>
    <w:qFormat/>
    <w:rsid w:val="00CC16CE"/>
    <w:pPr>
      <w:ind w:left="567" w:hanging="567"/>
      <w:jc w:val="both"/>
    </w:pPr>
  </w:style>
  <w:style w:type="character" w:customStyle="1" w:styleId="indragRSMChar">
    <w:name w:val="indrag_RSM Char"/>
    <w:basedOn w:val="Standardstycketeckensnitt"/>
    <w:link w:val="indragRSM"/>
    <w:rsid w:val="00CC16CE"/>
    <w:rPr>
      <w:sz w:val="24"/>
    </w:rPr>
  </w:style>
  <w:style w:type="paragraph" w:styleId="Liststycke">
    <w:name w:val="List Paragraph"/>
    <w:basedOn w:val="Normal"/>
    <w:uiPriority w:val="34"/>
    <w:qFormat/>
    <w:rsid w:val="00177C21"/>
    <w:pPr>
      <w:ind w:left="720"/>
      <w:contextualSpacing/>
    </w:pPr>
  </w:style>
  <w:style w:type="character" w:styleId="Olstomnmnande">
    <w:name w:val="Unresolved Mention"/>
    <w:basedOn w:val="Standardstycketeckensnitt"/>
    <w:uiPriority w:val="99"/>
    <w:semiHidden/>
    <w:unhideWhenUsed/>
    <w:rsid w:val="00A61EC6"/>
    <w:rPr>
      <w:color w:val="808080"/>
      <w:shd w:val="clear" w:color="auto" w:fill="E6E6E6"/>
    </w:rPr>
  </w:style>
  <w:style w:type="character" w:customStyle="1" w:styleId="BrdtextChar">
    <w:name w:val="Brödtext Char"/>
    <w:basedOn w:val="Standardstycketeckensnitt"/>
    <w:link w:val="Brdtext"/>
    <w:rsid w:val="003753D9"/>
    <w:rPr>
      <w:sz w:val="24"/>
    </w:rPr>
  </w:style>
  <w:style w:type="paragraph" w:styleId="Beskrivning">
    <w:name w:val="caption"/>
    <w:basedOn w:val="Normal"/>
    <w:next w:val="Brdtext"/>
    <w:semiHidden/>
    <w:qFormat/>
    <w:rsid w:val="00E027D1"/>
    <w:pPr>
      <w:overflowPunct w:val="0"/>
      <w:autoSpaceDE w:val="0"/>
      <w:autoSpaceDN w:val="0"/>
      <w:adjustRightInd w:val="0"/>
      <w:spacing w:before="60" w:after="60"/>
      <w:textAlignment w:val="baseline"/>
    </w:pPr>
    <w:rPr>
      <w:rFonts w:asciiTheme="majorHAnsi" w:hAnsiTheme="majorHAnsi"/>
      <w:b/>
      <w:bCs/>
      <w:sz w:val="16"/>
      <w:szCs w:val="18"/>
    </w:rPr>
  </w:style>
  <w:style w:type="table" w:customStyle="1" w:styleId="Energiforsktabell">
    <w:name w:val="Energiforsk tabell"/>
    <w:basedOn w:val="Normaltabell"/>
    <w:uiPriority w:val="99"/>
    <w:rsid w:val="00E027D1"/>
    <w:pPr>
      <w:spacing w:before="40" w:after="40"/>
    </w:pPr>
    <w:rPr>
      <w:rFonts w:asciiTheme="majorHAnsi" w:hAnsiTheme="majorHAnsi"/>
    </w:rPr>
    <w:tblPr>
      <w:tblBorders>
        <w:top w:val="single" w:sz="12" w:space="0" w:color="auto"/>
        <w:bottom w:val="single" w:sz="12" w:space="0" w:color="auto"/>
      </w:tblBorders>
    </w:tblPr>
    <w:trPr>
      <w:cantSplit/>
    </w:trPr>
    <w:tblStylePr w:type="firstRow">
      <w:pPr>
        <w:keepNext/>
        <w:wordWrap/>
      </w:pPr>
      <w:rPr>
        <w:b/>
      </w:rPr>
      <w:tblPr/>
      <w:trPr>
        <w:tblHeader/>
      </w:trPr>
      <w:tcPr>
        <w:tcBorders>
          <w:bottom w:val="single" w:sz="6" w:space="0" w:color="auto"/>
        </w:tcBorders>
      </w:tcPr>
    </w:tblStylePr>
  </w:style>
  <w:style w:type="paragraph" w:customStyle="1" w:styleId="Tabelltext">
    <w:name w:val="Tabelltext"/>
    <w:basedOn w:val="Normal"/>
    <w:qFormat/>
    <w:rsid w:val="00E027D1"/>
    <w:pPr>
      <w:overflowPunct w:val="0"/>
      <w:autoSpaceDE w:val="0"/>
      <w:autoSpaceDN w:val="0"/>
      <w:adjustRightInd w:val="0"/>
      <w:spacing w:before="40" w:after="40"/>
      <w:textAlignment w:val="baseline"/>
    </w:pPr>
    <w:rPr>
      <w:rFonts w:asciiTheme="majorHAnsi" w:hAnsiTheme="majorHAnsi"/>
      <w:sz w:val="18"/>
    </w:rPr>
  </w:style>
  <w:style w:type="character" w:customStyle="1" w:styleId="Rubrik1Char">
    <w:name w:val="Rubrik 1 Char"/>
    <w:basedOn w:val="Standardstycketeckensnitt"/>
    <w:link w:val="Rubrik1"/>
    <w:rsid w:val="001257F8"/>
    <w:rPr>
      <w:b/>
      <w:kern w:val="28"/>
      <w:sz w:val="28"/>
    </w:rPr>
  </w:style>
  <w:style w:type="character" w:customStyle="1" w:styleId="auto-style8">
    <w:name w:val="auto-style8"/>
    <w:basedOn w:val="Standardstycketeckensnitt"/>
    <w:rsid w:val="00405274"/>
  </w:style>
  <w:style w:type="character" w:customStyle="1" w:styleId="Rubrik2Char">
    <w:name w:val="Rubrik 2 Char"/>
    <w:basedOn w:val="Standardstycketeckensnitt"/>
    <w:link w:val="Rubrik2"/>
    <w:rsid w:val="00B764C0"/>
    <w:rPr>
      <w:b/>
      <w:sz w:val="24"/>
    </w:rPr>
  </w:style>
  <w:style w:type="paragraph" w:styleId="Normalwebb">
    <w:name w:val="Normal (Web)"/>
    <w:basedOn w:val="Normal"/>
    <w:uiPriority w:val="99"/>
    <w:semiHidden/>
    <w:unhideWhenUsed/>
    <w:rsid w:val="00B042FB"/>
    <w:pPr>
      <w:spacing w:before="100" w:beforeAutospacing="1" w:after="100" w:afterAutospacing="1"/>
    </w:pPr>
    <w:rPr>
      <w:szCs w:val="24"/>
    </w:rPr>
  </w:style>
  <w:style w:type="character" w:customStyle="1" w:styleId="chemf">
    <w:name w:val="chemf"/>
    <w:basedOn w:val="Standardstycketeckensnitt"/>
    <w:rsid w:val="00B042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901509">
      <w:bodyDiv w:val="1"/>
      <w:marLeft w:val="0"/>
      <w:marRight w:val="0"/>
      <w:marTop w:val="0"/>
      <w:marBottom w:val="0"/>
      <w:divBdr>
        <w:top w:val="none" w:sz="0" w:space="0" w:color="auto"/>
        <w:left w:val="none" w:sz="0" w:space="0" w:color="auto"/>
        <w:bottom w:val="none" w:sz="0" w:space="0" w:color="auto"/>
        <w:right w:val="none" w:sz="0" w:space="0" w:color="auto"/>
      </w:divBdr>
    </w:div>
    <w:div w:id="39869644">
      <w:bodyDiv w:val="1"/>
      <w:marLeft w:val="0"/>
      <w:marRight w:val="0"/>
      <w:marTop w:val="0"/>
      <w:marBottom w:val="0"/>
      <w:divBdr>
        <w:top w:val="none" w:sz="0" w:space="0" w:color="auto"/>
        <w:left w:val="none" w:sz="0" w:space="0" w:color="auto"/>
        <w:bottom w:val="none" w:sz="0" w:space="0" w:color="auto"/>
        <w:right w:val="none" w:sz="0" w:space="0" w:color="auto"/>
      </w:divBdr>
    </w:div>
    <w:div w:id="136655551">
      <w:bodyDiv w:val="1"/>
      <w:marLeft w:val="0"/>
      <w:marRight w:val="0"/>
      <w:marTop w:val="0"/>
      <w:marBottom w:val="0"/>
      <w:divBdr>
        <w:top w:val="none" w:sz="0" w:space="0" w:color="auto"/>
        <w:left w:val="none" w:sz="0" w:space="0" w:color="auto"/>
        <w:bottom w:val="none" w:sz="0" w:space="0" w:color="auto"/>
        <w:right w:val="none" w:sz="0" w:space="0" w:color="auto"/>
      </w:divBdr>
    </w:div>
    <w:div w:id="216475230">
      <w:bodyDiv w:val="1"/>
      <w:marLeft w:val="0"/>
      <w:marRight w:val="0"/>
      <w:marTop w:val="0"/>
      <w:marBottom w:val="0"/>
      <w:divBdr>
        <w:top w:val="none" w:sz="0" w:space="0" w:color="auto"/>
        <w:left w:val="none" w:sz="0" w:space="0" w:color="auto"/>
        <w:bottom w:val="none" w:sz="0" w:space="0" w:color="auto"/>
        <w:right w:val="none" w:sz="0" w:space="0" w:color="auto"/>
      </w:divBdr>
    </w:div>
    <w:div w:id="278531824">
      <w:bodyDiv w:val="1"/>
      <w:marLeft w:val="0"/>
      <w:marRight w:val="0"/>
      <w:marTop w:val="0"/>
      <w:marBottom w:val="0"/>
      <w:divBdr>
        <w:top w:val="none" w:sz="0" w:space="0" w:color="auto"/>
        <w:left w:val="none" w:sz="0" w:space="0" w:color="auto"/>
        <w:bottom w:val="none" w:sz="0" w:space="0" w:color="auto"/>
        <w:right w:val="none" w:sz="0" w:space="0" w:color="auto"/>
      </w:divBdr>
    </w:div>
    <w:div w:id="295986278">
      <w:bodyDiv w:val="1"/>
      <w:marLeft w:val="0"/>
      <w:marRight w:val="0"/>
      <w:marTop w:val="0"/>
      <w:marBottom w:val="0"/>
      <w:divBdr>
        <w:top w:val="none" w:sz="0" w:space="0" w:color="auto"/>
        <w:left w:val="none" w:sz="0" w:space="0" w:color="auto"/>
        <w:bottom w:val="none" w:sz="0" w:space="0" w:color="auto"/>
        <w:right w:val="none" w:sz="0" w:space="0" w:color="auto"/>
      </w:divBdr>
    </w:div>
    <w:div w:id="320618505">
      <w:bodyDiv w:val="1"/>
      <w:marLeft w:val="0"/>
      <w:marRight w:val="0"/>
      <w:marTop w:val="0"/>
      <w:marBottom w:val="0"/>
      <w:divBdr>
        <w:top w:val="none" w:sz="0" w:space="0" w:color="auto"/>
        <w:left w:val="none" w:sz="0" w:space="0" w:color="auto"/>
        <w:bottom w:val="none" w:sz="0" w:space="0" w:color="auto"/>
        <w:right w:val="none" w:sz="0" w:space="0" w:color="auto"/>
      </w:divBdr>
    </w:div>
    <w:div w:id="472912524">
      <w:bodyDiv w:val="1"/>
      <w:marLeft w:val="0"/>
      <w:marRight w:val="0"/>
      <w:marTop w:val="0"/>
      <w:marBottom w:val="0"/>
      <w:divBdr>
        <w:top w:val="none" w:sz="0" w:space="0" w:color="auto"/>
        <w:left w:val="none" w:sz="0" w:space="0" w:color="auto"/>
        <w:bottom w:val="none" w:sz="0" w:space="0" w:color="auto"/>
        <w:right w:val="none" w:sz="0" w:space="0" w:color="auto"/>
      </w:divBdr>
    </w:div>
    <w:div w:id="526453216">
      <w:bodyDiv w:val="1"/>
      <w:marLeft w:val="0"/>
      <w:marRight w:val="0"/>
      <w:marTop w:val="0"/>
      <w:marBottom w:val="0"/>
      <w:divBdr>
        <w:top w:val="none" w:sz="0" w:space="0" w:color="auto"/>
        <w:left w:val="none" w:sz="0" w:space="0" w:color="auto"/>
        <w:bottom w:val="none" w:sz="0" w:space="0" w:color="auto"/>
        <w:right w:val="none" w:sz="0" w:space="0" w:color="auto"/>
      </w:divBdr>
      <w:divsChild>
        <w:div w:id="1666515205">
          <w:marLeft w:val="0"/>
          <w:marRight w:val="0"/>
          <w:marTop w:val="0"/>
          <w:marBottom w:val="0"/>
          <w:divBdr>
            <w:top w:val="none" w:sz="0" w:space="0" w:color="auto"/>
            <w:left w:val="none" w:sz="0" w:space="0" w:color="auto"/>
            <w:bottom w:val="none" w:sz="0" w:space="0" w:color="auto"/>
            <w:right w:val="none" w:sz="0" w:space="0" w:color="auto"/>
          </w:divBdr>
        </w:div>
      </w:divsChild>
    </w:div>
    <w:div w:id="538519803">
      <w:bodyDiv w:val="1"/>
      <w:marLeft w:val="0"/>
      <w:marRight w:val="0"/>
      <w:marTop w:val="0"/>
      <w:marBottom w:val="0"/>
      <w:divBdr>
        <w:top w:val="none" w:sz="0" w:space="0" w:color="auto"/>
        <w:left w:val="none" w:sz="0" w:space="0" w:color="auto"/>
        <w:bottom w:val="none" w:sz="0" w:space="0" w:color="auto"/>
        <w:right w:val="none" w:sz="0" w:space="0" w:color="auto"/>
      </w:divBdr>
    </w:div>
    <w:div w:id="752624833">
      <w:bodyDiv w:val="1"/>
      <w:marLeft w:val="0"/>
      <w:marRight w:val="0"/>
      <w:marTop w:val="0"/>
      <w:marBottom w:val="0"/>
      <w:divBdr>
        <w:top w:val="none" w:sz="0" w:space="0" w:color="auto"/>
        <w:left w:val="none" w:sz="0" w:space="0" w:color="auto"/>
        <w:bottom w:val="none" w:sz="0" w:space="0" w:color="auto"/>
        <w:right w:val="none" w:sz="0" w:space="0" w:color="auto"/>
      </w:divBdr>
    </w:div>
    <w:div w:id="810249589">
      <w:bodyDiv w:val="1"/>
      <w:marLeft w:val="0"/>
      <w:marRight w:val="0"/>
      <w:marTop w:val="0"/>
      <w:marBottom w:val="0"/>
      <w:divBdr>
        <w:top w:val="none" w:sz="0" w:space="0" w:color="auto"/>
        <w:left w:val="none" w:sz="0" w:space="0" w:color="auto"/>
        <w:bottom w:val="none" w:sz="0" w:space="0" w:color="auto"/>
        <w:right w:val="none" w:sz="0" w:space="0" w:color="auto"/>
      </w:divBdr>
    </w:div>
    <w:div w:id="853572645">
      <w:bodyDiv w:val="1"/>
      <w:marLeft w:val="0"/>
      <w:marRight w:val="0"/>
      <w:marTop w:val="0"/>
      <w:marBottom w:val="0"/>
      <w:divBdr>
        <w:top w:val="none" w:sz="0" w:space="0" w:color="auto"/>
        <w:left w:val="none" w:sz="0" w:space="0" w:color="auto"/>
        <w:bottom w:val="none" w:sz="0" w:space="0" w:color="auto"/>
        <w:right w:val="none" w:sz="0" w:space="0" w:color="auto"/>
      </w:divBdr>
    </w:div>
    <w:div w:id="909116550">
      <w:bodyDiv w:val="1"/>
      <w:marLeft w:val="0"/>
      <w:marRight w:val="0"/>
      <w:marTop w:val="0"/>
      <w:marBottom w:val="0"/>
      <w:divBdr>
        <w:top w:val="none" w:sz="0" w:space="0" w:color="auto"/>
        <w:left w:val="none" w:sz="0" w:space="0" w:color="auto"/>
        <w:bottom w:val="none" w:sz="0" w:space="0" w:color="auto"/>
        <w:right w:val="none" w:sz="0" w:space="0" w:color="auto"/>
      </w:divBdr>
    </w:div>
    <w:div w:id="932128426">
      <w:bodyDiv w:val="1"/>
      <w:marLeft w:val="0"/>
      <w:marRight w:val="0"/>
      <w:marTop w:val="0"/>
      <w:marBottom w:val="0"/>
      <w:divBdr>
        <w:top w:val="none" w:sz="0" w:space="0" w:color="auto"/>
        <w:left w:val="none" w:sz="0" w:space="0" w:color="auto"/>
        <w:bottom w:val="none" w:sz="0" w:space="0" w:color="auto"/>
        <w:right w:val="none" w:sz="0" w:space="0" w:color="auto"/>
      </w:divBdr>
    </w:div>
    <w:div w:id="968239968">
      <w:bodyDiv w:val="1"/>
      <w:marLeft w:val="0"/>
      <w:marRight w:val="0"/>
      <w:marTop w:val="0"/>
      <w:marBottom w:val="0"/>
      <w:divBdr>
        <w:top w:val="none" w:sz="0" w:space="0" w:color="auto"/>
        <w:left w:val="none" w:sz="0" w:space="0" w:color="auto"/>
        <w:bottom w:val="none" w:sz="0" w:space="0" w:color="auto"/>
        <w:right w:val="none" w:sz="0" w:space="0" w:color="auto"/>
      </w:divBdr>
    </w:div>
    <w:div w:id="970985847">
      <w:bodyDiv w:val="1"/>
      <w:marLeft w:val="0"/>
      <w:marRight w:val="0"/>
      <w:marTop w:val="0"/>
      <w:marBottom w:val="0"/>
      <w:divBdr>
        <w:top w:val="none" w:sz="0" w:space="0" w:color="auto"/>
        <w:left w:val="none" w:sz="0" w:space="0" w:color="auto"/>
        <w:bottom w:val="none" w:sz="0" w:space="0" w:color="auto"/>
        <w:right w:val="none" w:sz="0" w:space="0" w:color="auto"/>
      </w:divBdr>
      <w:divsChild>
        <w:div w:id="856114406">
          <w:marLeft w:val="0"/>
          <w:marRight w:val="0"/>
          <w:marTop w:val="0"/>
          <w:marBottom w:val="0"/>
          <w:divBdr>
            <w:top w:val="none" w:sz="0" w:space="0" w:color="auto"/>
            <w:left w:val="none" w:sz="0" w:space="0" w:color="auto"/>
            <w:bottom w:val="none" w:sz="0" w:space="0" w:color="auto"/>
            <w:right w:val="none" w:sz="0" w:space="0" w:color="auto"/>
          </w:divBdr>
        </w:div>
      </w:divsChild>
    </w:div>
    <w:div w:id="997464594">
      <w:bodyDiv w:val="1"/>
      <w:marLeft w:val="0"/>
      <w:marRight w:val="0"/>
      <w:marTop w:val="0"/>
      <w:marBottom w:val="0"/>
      <w:divBdr>
        <w:top w:val="none" w:sz="0" w:space="0" w:color="auto"/>
        <w:left w:val="none" w:sz="0" w:space="0" w:color="auto"/>
        <w:bottom w:val="none" w:sz="0" w:space="0" w:color="auto"/>
        <w:right w:val="none" w:sz="0" w:space="0" w:color="auto"/>
      </w:divBdr>
    </w:div>
    <w:div w:id="1027101942">
      <w:bodyDiv w:val="1"/>
      <w:marLeft w:val="0"/>
      <w:marRight w:val="0"/>
      <w:marTop w:val="0"/>
      <w:marBottom w:val="0"/>
      <w:divBdr>
        <w:top w:val="none" w:sz="0" w:space="0" w:color="auto"/>
        <w:left w:val="none" w:sz="0" w:space="0" w:color="auto"/>
        <w:bottom w:val="none" w:sz="0" w:space="0" w:color="auto"/>
        <w:right w:val="none" w:sz="0" w:space="0" w:color="auto"/>
      </w:divBdr>
    </w:div>
    <w:div w:id="1080757225">
      <w:bodyDiv w:val="1"/>
      <w:marLeft w:val="0"/>
      <w:marRight w:val="0"/>
      <w:marTop w:val="0"/>
      <w:marBottom w:val="0"/>
      <w:divBdr>
        <w:top w:val="none" w:sz="0" w:space="0" w:color="auto"/>
        <w:left w:val="none" w:sz="0" w:space="0" w:color="auto"/>
        <w:bottom w:val="none" w:sz="0" w:space="0" w:color="auto"/>
        <w:right w:val="none" w:sz="0" w:space="0" w:color="auto"/>
      </w:divBdr>
    </w:div>
    <w:div w:id="1168866557">
      <w:bodyDiv w:val="1"/>
      <w:marLeft w:val="0"/>
      <w:marRight w:val="0"/>
      <w:marTop w:val="0"/>
      <w:marBottom w:val="0"/>
      <w:divBdr>
        <w:top w:val="none" w:sz="0" w:space="0" w:color="auto"/>
        <w:left w:val="none" w:sz="0" w:space="0" w:color="auto"/>
        <w:bottom w:val="none" w:sz="0" w:space="0" w:color="auto"/>
        <w:right w:val="none" w:sz="0" w:space="0" w:color="auto"/>
      </w:divBdr>
    </w:div>
    <w:div w:id="1251233657">
      <w:bodyDiv w:val="1"/>
      <w:marLeft w:val="0"/>
      <w:marRight w:val="0"/>
      <w:marTop w:val="0"/>
      <w:marBottom w:val="0"/>
      <w:divBdr>
        <w:top w:val="none" w:sz="0" w:space="0" w:color="auto"/>
        <w:left w:val="none" w:sz="0" w:space="0" w:color="auto"/>
        <w:bottom w:val="none" w:sz="0" w:space="0" w:color="auto"/>
        <w:right w:val="none" w:sz="0" w:space="0" w:color="auto"/>
      </w:divBdr>
    </w:div>
    <w:div w:id="1296789614">
      <w:bodyDiv w:val="1"/>
      <w:marLeft w:val="0"/>
      <w:marRight w:val="0"/>
      <w:marTop w:val="0"/>
      <w:marBottom w:val="0"/>
      <w:divBdr>
        <w:top w:val="none" w:sz="0" w:space="0" w:color="auto"/>
        <w:left w:val="none" w:sz="0" w:space="0" w:color="auto"/>
        <w:bottom w:val="none" w:sz="0" w:space="0" w:color="auto"/>
        <w:right w:val="none" w:sz="0" w:space="0" w:color="auto"/>
      </w:divBdr>
    </w:div>
    <w:div w:id="1313605104">
      <w:bodyDiv w:val="1"/>
      <w:marLeft w:val="0"/>
      <w:marRight w:val="0"/>
      <w:marTop w:val="0"/>
      <w:marBottom w:val="0"/>
      <w:divBdr>
        <w:top w:val="none" w:sz="0" w:space="0" w:color="auto"/>
        <w:left w:val="none" w:sz="0" w:space="0" w:color="auto"/>
        <w:bottom w:val="none" w:sz="0" w:space="0" w:color="auto"/>
        <w:right w:val="none" w:sz="0" w:space="0" w:color="auto"/>
      </w:divBdr>
    </w:div>
    <w:div w:id="1317030613">
      <w:bodyDiv w:val="1"/>
      <w:marLeft w:val="0"/>
      <w:marRight w:val="0"/>
      <w:marTop w:val="0"/>
      <w:marBottom w:val="0"/>
      <w:divBdr>
        <w:top w:val="none" w:sz="0" w:space="0" w:color="auto"/>
        <w:left w:val="none" w:sz="0" w:space="0" w:color="auto"/>
        <w:bottom w:val="none" w:sz="0" w:space="0" w:color="auto"/>
        <w:right w:val="none" w:sz="0" w:space="0" w:color="auto"/>
      </w:divBdr>
    </w:div>
    <w:div w:id="1406758736">
      <w:bodyDiv w:val="1"/>
      <w:marLeft w:val="0"/>
      <w:marRight w:val="0"/>
      <w:marTop w:val="0"/>
      <w:marBottom w:val="0"/>
      <w:divBdr>
        <w:top w:val="none" w:sz="0" w:space="0" w:color="auto"/>
        <w:left w:val="none" w:sz="0" w:space="0" w:color="auto"/>
        <w:bottom w:val="none" w:sz="0" w:space="0" w:color="auto"/>
        <w:right w:val="none" w:sz="0" w:space="0" w:color="auto"/>
      </w:divBdr>
    </w:div>
    <w:div w:id="1428841057">
      <w:bodyDiv w:val="1"/>
      <w:marLeft w:val="0"/>
      <w:marRight w:val="0"/>
      <w:marTop w:val="0"/>
      <w:marBottom w:val="0"/>
      <w:divBdr>
        <w:top w:val="none" w:sz="0" w:space="0" w:color="auto"/>
        <w:left w:val="none" w:sz="0" w:space="0" w:color="auto"/>
        <w:bottom w:val="none" w:sz="0" w:space="0" w:color="auto"/>
        <w:right w:val="none" w:sz="0" w:space="0" w:color="auto"/>
      </w:divBdr>
    </w:div>
    <w:div w:id="1453593917">
      <w:bodyDiv w:val="1"/>
      <w:marLeft w:val="0"/>
      <w:marRight w:val="0"/>
      <w:marTop w:val="0"/>
      <w:marBottom w:val="0"/>
      <w:divBdr>
        <w:top w:val="none" w:sz="0" w:space="0" w:color="auto"/>
        <w:left w:val="none" w:sz="0" w:space="0" w:color="auto"/>
        <w:bottom w:val="none" w:sz="0" w:space="0" w:color="auto"/>
        <w:right w:val="none" w:sz="0" w:space="0" w:color="auto"/>
      </w:divBdr>
    </w:div>
    <w:div w:id="1496533820">
      <w:bodyDiv w:val="1"/>
      <w:marLeft w:val="0"/>
      <w:marRight w:val="0"/>
      <w:marTop w:val="0"/>
      <w:marBottom w:val="0"/>
      <w:divBdr>
        <w:top w:val="none" w:sz="0" w:space="0" w:color="auto"/>
        <w:left w:val="none" w:sz="0" w:space="0" w:color="auto"/>
        <w:bottom w:val="none" w:sz="0" w:space="0" w:color="auto"/>
        <w:right w:val="none" w:sz="0" w:space="0" w:color="auto"/>
      </w:divBdr>
    </w:div>
    <w:div w:id="1658608732">
      <w:bodyDiv w:val="1"/>
      <w:marLeft w:val="0"/>
      <w:marRight w:val="0"/>
      <w:marTop w:val="0"/>
      <w:marBottom w:val="0"/>
      <w:divBdr>
        <w:top w:val="none" w:sz="0" w:space="0" w:color="auto"/>
        <w:left w:val="none" w:sz="0" w:space="0" w:color="auto"/>
        <w:bottom w:val="none" w:sz="0" w:space="0" w:color="auto"/>
        <w:right w:val="none" w:sz="0" w:space="0" w:color="auto"/>
      </w:divBdr>
    </w:div>
    <w:div w:id="1710717531">
      <w:bodyDiv w:val="1"/>
      <w:marLeft w:val="0"/>
      <w:marRight w:val="0"/>
      <w:marTop w:val="0"/>
      <w:marBottom w:val="0"/>
      <w:divBdr>
        <w:top w:val="none" w:sz="0" w:space="0" w:color="auto"/>
        <w:left w:val="none" w:sz="0" w:space="0" w:color="auto"/>
        <w:bottom w:val="none" w:sz="0" w:space="0" w:color="auto"/>
        <w:right w:val="none" w:sz="0" w:space="0" w:color="auto"/>
      </w:divBdr>
    </w:div>
    <w:div w:id="1763405320">
      <w:bodyDiv w:val="1"/>
      <w:marLeft w:val="0"/>
      <w:marRight w:val="0"/>
      <w:marTop w:val="0"/>
      <w:marBottom w:val="0"/>
      <w:divBdr>
        <w:top w:val="none" w:sz="0" w:space="0" w:color="auto"/>
        <w:left w:val="none" w:sz="0" w:space="0" w:color="auto"/>
        <w:bottom w:val="none" w:sz="0" w:space="0" w:color="auto"/>
        <w:right w:val="none" w:sz="0" w:space="0" w:color="auto"/>
      </w:divBdr>
    </w:div>
    <w:div w:id="1801337916">
      <w:bodyDiv w:val="1"/>
      <w:marLeft w:val="0"/>
      <w:marRight w:val="0"/>
      <w:marTop w:val="0"/>
      <w:marBottom w:val="0"/>
      <w:divBdr>
        <w:top w:val="none" w:sz="0" w:space="0" w:color="auto"/>
        <w:left w:val="none" w:sz="0" w:space="0" w:color="auto"/>
        <w:bottom w:val="none" w:sz="0" w:space="0" w:color="auto"/>
        <w:right w:val="none" w:sz="0" w:space="0" w:color="auto"/>
      </w:divBdr>
    </w:div>
    <w:div w:id="1813715836">
      <w:bodyDiv w:val="1"/>
      <w:marLeft w:val="0"/>
      <w:marRight w:val="0"/>
      <w:marTop w:val="0"/>
      <w:marBottom w:val="0"/>
      <w:divBdr>
        <w:top w:val="none" w:sz="0" w:space="0" w:color="auto"/>
        <w:left w:val="none" w:sz="0" w:space="0" w:color="auto"/>
        <w:bottom w:val="none" w:sz="0" w:space="0" w:color="auto"/>
        <w:right w:val="none" w:sz="0" w:space="0" w:color="auto"/>
      </w:divBdr>
    </w:div>
    <w:div w:id="1885171012">
      <w:bodyDiv w:val="1"/>
      <w:marLeft w:val="0"/>
      <w:marRight w:val="0"/>
      <w:marTop w:val="0"/>
      <w:marBottom w:val="0"/>
      <w:divBdr>
        <w:top w:val="none" w:sz="0" w:space="0" w:color="auto"/>
        <w:left w:val="none" w:sz="0" w:space="0" w:color="auto"/>
        <w:bottom w:val="none" w:sz="0" w:space="0" w:color="auto"/>
        <w:right w:val="none" w:sz="0" w:space="0" w:color="auto"/>
      </w:divBdr>
    </w:div>
    <w:div w:id="1921982577">
      <w:bodyDiv w:val="1"/>
      <w:marLeft w:val="0"/>
      <w:marRight w:val="0"/>
      <w:marTop w:val="0"/>
      <w:marBottom w:val="0"/>
      <w:divBdr>
        <w:top w:val="none" w:sz="0" w:space="0" w:color="auto"/>
        <w:left w:val="none" w:sz="0" w:space="0" w:color="auto"/>
        <w:bottom w:val="none" w:sz="0" w:space="0" w:color="auto"/>
        <w:right w:val="none" w:sz="0" w:space="0" w:color="auto"/>
      </w:divBdr>
    </w:div>
    <w:div w:id="1938903952">
      <w:bodyDiv w:val="1"/>
      <w:marLeft w:val="0"/>
      <w:marRight w:val="0"/>
      <w:marTop w:val="0"/>
      <w:marBottom w:val="0"/>
      <w:divBdr>
        <w:top w:val="none" w:sz="0" w:space="0" w:color="auto"/>
        <w:left w:val="none" w:sz="0" w:space="0" w:color="auto"/>
        <w:bottom w:val="none" w:sz="0" w:space="0" w:color="auto"/>
        <w:right w:val="none" w:sz="0" w:space="0" w:color="auto"/>
      </w:divBdr>
    </w:div>
    <w:div w:id="2094617532">
      <w:bodyDiv w:val="1"/>
      <w:marLeft w:val="0"/>
      <w:marRight w:val="0"/>
      <w:marTop w:val="0"/>
      <w:marBottom w:val="0"/>
      <w:divBdr>
        <w:top w:val="none" w:sz="0" w:space="0" w:color="auto"/>
        <w:left w:val="none" w:sz="0" w:space="0" w:color="auto"/>
        <w:bottom w:val="none" w:sz="0" w:space="0" w:color="auto"/>
        <w:right w:val="none" w:sz="0" w:space="0" w:color="auto"/>
      </w:divBdr>
    </w:div>
    <w:div w:id="2147234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britannica.com/science/diabase" TargetMode="External"/><Relationship Id="rId26" Type="http://schemas.openxmlformats.org/officeDocument/2006/relationships/hyperlink" Target="https://en.wikipedia.org/wiki/Chromium" TargetMode="External"/><Relationship Id="rId39" Type="http://schemas.openxmlformats.org/officeDocument/2006/relationships/hyperlink" Target="https://www.britannica.com/science/magnesium" TargetMode="External"/><Relationship Id="rId21" Type="http://schemas.openxmlformats.org/officeDocument/2006/relationships/hyperlink" Target="https://en.wikipedia.org/wiki/Tschermakite" TargetMode="External"/><Relationship Id="rId34" Type="http://schemas.openxmlformats.org/officeDocument/2006/relationships/hyperlink" Target="https://en.wikipedia.org/wiki/Grunerite" TargetMode="External"/><Relationship Id="rId42" Type="http://schemas.openxmlformats.org/officeDocument/2006/relationships/image" Target="media/image3.png"/><Relationship Id="rId47" Type="http://schemas.openxmlformats.org/officeDocument/2006/relationships/image" Target="media/image8.jpeg"/><Relationship Id="rId50" Type="http://schemas.openxmlformats.org/officeDocument/2006/relationships/image" Target="media/image11.jpeg"/><Relationship Id="rId55" Type="http://schemas.openxmlformats.org/officeDocument/2006/relationships/hyperlink" Target="https://en.wikipedia.org/wiki/Ellipsoid"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Diabase" TargetMode="External"/><Relationship Id="rId29" Type="http://schemas.openxmlformats.org/officeDocument/2006/relationships/hyperlink" Target="https://en.wikipedia.org/wiki/Hydroxide" TargetMode="External"/><Relationship Id="rId11" Type="http://schemas.openxmlformats.org/officeDocument/2006/relationships/footer" Target="footer2.xml"/><Relationship Id="rId24" Type="http://schemas.openxmlformats.org/officeDocument/2006/relationships/hyperlink" Target="https://en.wikipedia.org/wiki/Titanium" TargetMode="External"/><Relationship Id="rId32" Type="http://schemas.openxmlformats.org/officeDocument/2006/relationships/hyperlink" Target="https://en.wikipedia.org/wiki/Actinolite" TargetMode="External"/><Relationship Id="rId37" Type="http://schemas.openxmlformats.org/officeDocument/2006/relationships/hyperlink" Target="https://www.britannica.com/science/potassium" TargetMode="External"/><Relationship Id="rId40" Type="http://schemas.openxmlformats.org/officeDocument/2006/relationships/hyperlink" Target="https://www.britannica.com/science/oxygen" TargetMode="External"/><Relationship Id="rId45" Type="http://schemas.openxmlformats.org/officeDocument/2006/relationships/image" Target="media/image6.jpeg"/><Relationship Id="rId53" Type="http://schemas.openxmlformats.org/officeDocument/2006/relationships/image" Target="media/image14.png"/><Relationship Id="rId58" Type="http://schemas.openxmlformats.org/officeDocument/2006/relationships/image" Target="media/image18.png"/><Relationship Id="rId5" Type="http://schemas.openxmlformats.org/officeDocument/2006/relationships/webSettings" Target="webSettings.xml"/><Relationship Id="rId61" Type="http://schemas.openxmlformats.org/officeDocument/2006/relationships/hyperlink" Target="https://en.wikipedia.org/wiki/Salt_glaze_pottery" TargetMode="External"/><Relationship Id="rId19" Type="http://schemas.openxmlformats.org/officeDocument/2006/relationships/hyperlink" Target="https://en.wikipedia.org/wiki/Hornblende" TargetMode="External"/><Relationship Id="rId14" Type="http://schemas.openxmlformats.org/officeDocument/2006/relationships/footer" Target="footer4.xml"/><Relationship Id="rId22" Type="http://schemas.openxmlformats.org/officeDocument/2006/relationships/hyperlink" Target="https://en.wikipedia.org/wiki/Edenite" TargetMode="External"/><Relationship Id="rId27" Type="http://schemas.openxmlformats.org/officeDocument/2006/relationships/hyperlink" Target="https://en.wikipedia.org/wiki/Fluorine" TargetMode="External"/><Relationship Id="rId30" Type="http://schemas.openxmlformats.org/officeDocument/2006/relationships/hyperlink" Target="https://en.wikipedia.org/wiki/Hornblende" TargetMode="External"/><Relationship Id="rId35" Type="http://schemas.openxmlformats.org/officeDocument/2006/relationships/hyperlink" Target="https://en.wikipedia.org/wiki/Hornblende" TargetMode="External"/><Relationship Id="rId43" Type="http://schemas.openxmlformats.org/officeDocument/2006/relationships/image" Target="media/image4.jpeg"/><Relationship Id="rId48" Type="http://schemas.openxmlformats.org/officeDocument/2006/relationships/image" Target="media/image9.jpeg"/><Relationship Id="rId56" Type="http://schemas.openxmlformats.org/officeDocument/2006/relationships/image" Target="media/image16.png"/><Relationship Id="rId6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fr.wikipedia.org/wiki/Sauna" TargetMode="External"/><Relationship Id="rId25" Type="http://schemas.openxmlformats.org/officeDocument/2006/relationships/hyperlink" Target="https://en.wikipedia.org/wiki/Manganese" TargetMode="External"/><Relationship Id="rId33" Type="http://schemas.openxmlformats.org/officeDocument/2006/relationships/hyperlink" Target="https://en.wikipedia.org/wiki/Miscibility_gap" TargetMode="External"/><Relationship Id="rId38" Type="http://schemas.openxmlformats.org/officeDocument/2006/relationships/hyperlink" Target="https://www.britannica.com/science/iron-chemical-element" TargetMode="External"/><Relationship Id="rId46" Type="http://schemas.openxmlformats.org/officeDocument/2006/relationships/image" Target="media/image7.jpeg"/><Relationship Id="rId59" Type="http://schemas.openxmlformats.org/officeDocument/2006/relationships/image" Target="media/image19.png"/><Relationship Id="rId20" Type="http://schemas.openxmlformats.org/officeDocument/2006/relationships/hyperlink" Target="https://en.wikipedia.org/wiki/Hornblende" TargetMode="External"/><Relationship Id="rId41" Type="http://schemas.openxmlformats.org/officeDocument/2006/relationships/hyperlink" Target="https://www.britannica.com/science/phlogopite" TargetMode="External"/><Relationship Id="rId54" Type="http://schemas.openxmlformats.org/officeDocument/2006/relationships/image" Target="media/image15.png"/><Relationship Id="rId62" Type="http://schemas.openxmlformats.org/officeDocument/2006/relationships/hyperlink" Target="https://en.wikipedia.org/wiki/Expanded_clay_aggregat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ritannica.com/science/diabase" TargetMode="External"/><Relationship Id="rId23" Type="http://schemas.openxmlformats.org/officeDocument/2006/relationships/hyperlink" Target="https://en.wikipedia.org/wiki/Pargasite" TargetMode="External"/><Relationship Id="rId28" Type="http://schemas.openxmlformats.org/officeDocument/2006/relationships/hyperlink" Target="https://en.wikipedia.org/wiki/Chlorine" TargetMode="External"/><Relationship Id="rId36" Type="http://schemas.openxmlformats.org/officeDocument/2006/relationships/hyperlink" Target="https://www.britannica.com/science/biotite" TargetMode="External"/><Relationship Id="rId49" Type="http://schemas.openxmlformats.org/officeDocument/2006/relationships/image" Target="media/image10.jpeg"/><Relationship Id="rId57" Type="http://schemas.openxmlformats.org/officeDocument/2006/relationships/image" Target="media/image17.png"/><Relationship Id="rId10" Type="http://schemas.openxmlformats.org/officeDocument/2006/relationships/footer" Target="footer1.xml"/><Relationship Id="rId31" Type="http://schemas.openxmlformats.org/officeDocument/2006/relationships/hyperlink" Target="https://en.wikipedia.org/wiki/Tremolite" TargetMode="External"/><Relationship Id="rId44" Type="http://schemas.openxmlformats.org/officeDocument/2006/relationships/image" Target="media/image5.jpeg"/><Relationship Id="rId52" Type="http://schemas.openxmlformats.org/officeDocument/2006/relationships/image" Target="media/image13.jpeg"/><Relationship Id="rId6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lf\Documents\1\03%20Uppdrag\U%201305_Klassning_Halmstad_2016\0_rapport_2018\Mall_18013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E5870C-F7CA-4A42-8301-E4AA96902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Mall_180131.dotx</Template>
  <TotalTime>1093</TotalTime>
  <Pages>56</Pages>
  <Words>20850</Words>
  <Characters>110505</Characters>
  <Application>Microsoft Office Word</Application>
  <DocSecurity>0</DocSecurity>
  <Lines>920</Lines>
  <Paragraphs>262</Paragraphs>
  <ScaleCrop>false</ScaleCrop>
  <HeadingPairs>
    <vt:vector size="2" baseType="variant">
      <vt:variant>
        <vt:lpstr>Rubrik</vt:lpstr>
      </vt:variant>
      <vt:variant>
        <vt:i4>1</vt:i4>
      </vt:variant>
    </vt:vector>
  </HeadingPairs>
  <TitlesOfParts>
    <vt:vector size="1" baseType="lpstr">
      <vt:lpstr>KLASSIFICERING AV ASKOR ENLIGT AVFALLSFÖRORDNINGEN -</vt:lpstr>
    </vt:vector>
  </TitlesOfParts>
  <Company/>
  <LinksUpToDate>false</LinksUpToDate>
  <CharactersWithSpaces>131093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KLASSIFICERING AV ASKOR ENLIGT AVFALLSFÖRORDNINGEN -</dc:title>
  <dc:creator>Rolf</dc:creator>
  <cp:lastModifiedBy>Rolf Sjöblom</cp:lastModifiedBy>
  <cp:revision>495</cp:revision>
  <cp:lastPrinted>2024-06-17T17:19:00Z</cp:lastPrinted>
  <dcterms:created xsi:type="dcterms:W3CDTF">2018-01-31T21:05:00Z</dcterms:created>
  <dcterms:modified xsi:type="dcterms:W3CDTF">2024-09-04T12:46:00Z</dcterms:modified>
</cp:coreProperties>
</file>